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70.png" ContentType="image/png"/>
  <Override PartName="/word/media/rId35.png" ContentType="image/png"/>
  <Override PartName="/word/media/rId39.png" ContentType="image/png"/>
  <Override PartName="/word/media/rId30.png" ContentType="image/png"/>
  <Override PartName="/word/media/rId174.png" ContentType="image/png"/>
  <Override PartName="/word/media/rId44.png" ContentType="image/png"/>
  <Override PartName="/word/media/rId165.png" ContentType="image/png"/>
  <Override PartName="/word/media/rId179.png" ContentType="image/png"/>
  <Override PartName="/word/media/rId189.png" ContentType="image/png"/>
  <Override PartName="/word/media/rId18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r>
        <w:t xml:space="preserve"> </w:t>
      </w: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of</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bookmarkStart w:id="20" w:name="X4a621bc8e8ac8212839f1b39023a117ce7ec546"/>
    <w:p>
      <w:pPr>
        <w:pStyle w:val="Heading2"/>
      </w:pPr>
      <w:r>
        <w:rPr>
          <w:bCs/>
          <w:b/>
        </w:rPr>
        <w:t xml:space="preserve">Short Title</w:t>
      </w:r>
      <w:r>
        <w:t xml:space="preserve">: Reduced physiological rate variation in ectotherms</w:t>
      </w:r>
    </w:p>
    <w:p>
      <w:pPr>
        <w:pStyle w:val="FirstParagraph"/>
      </w:pPr>
      <w:r>
        <w:t xml:space="preserve">## Authors:</w:t>
      </w:r>
    </w:p>
    <w:p>
      <w:pPr>
        <w:pStyle w:val="BodyText"/>
      </w:pPr>
      <w:r>
        <w:t xml:space="preserve">Daniel W.A. Noble</w:t>
      </w:r>
      <w:r>
        <w:rPr>
          <w:vertAlign w:val="superscript"/>
        </w:rPr>
        <w:t xml:space="preserve">1</w:t>
      </w:r>
      <w:r>
        <w:t xml:space="preserve"> </w:t>
      </w:r>
      <m:oMath>
        <m:r>
          <m:rPr>
            <m:sty m:val="p"/>
          </m:rPr>
          <m:t>‡</m:t>
        </m:r>
      </m:oMath>
      <w:r>
        <w:t xml:space="preserve">, Fonti Kar</w:t>
      </w:r>
      <w:r>
        <w:rPr>
          <w:vertAlign w:val="superscript"/>
        </w:rPr>
        <w:t xml:space="preserve">2</w:t>
      </w:r>
      <w:r>
        <w:t xml:space="preserve">, Alex Bush</w:t>
      </w:r>
      <w:r>
        <w:rPr>
          <w:vertAlign w:val="superscript"/>
        </w:rPr>
        <w:t xml:space="preserve">4</w:t>
      </w:r>
      <w:r>
        <w:t xml:space="preserve">, Frank Seebacher</w:t>
      </w:r>
      <w:r>
        <w:rPr>
          <w:vertAlign w:val="superscript"/>
        </w:rPr>
        <w:t xml:space="preserve">3</w:t>
      </w:r>
      <w:r>
        <w:t xml:space="preserve"> </w:t>
      </w:r>
      <m:oMath>
        <m:r>
          <m:rPr>
            <m:sty m:val="p"/>
          </m:rPr>
          <m:t>†</m:t>
        </m:r>
      </m:oMath>
      <w:r>
        <w:t xml:space="preserve">, &amp; Shinichi Nakagawa</w:t>
      </w:r>
      <w:r>
        <w:rPr>
          <w:vertAlign w:val="superscript"/>
        </w:rPr>
        <w:t xml:space="preserve">2</w:t>
      </w:r>
      <w:r>
        <w:t xml:space="preserve"> </w:t>
      </w:r>
      <m:oMath>
        <m:r>
          <m:rPr>
            <m:sty m:val="p"/>
          </m:rPr>
          <m:t>†</m:t>
        </m:r>
      </m:oMath>
    </w:p>
    <w:bookmarkEnd w:id="20"/>
    <w:bookmarkStart w:id="21" w:name="affiliations"/>
    <w:p>
      <w:pPr>
        <w:pStyle w:val="Heading2"/>
      </w:pPr>
      <w:r>
        <w:t xml:space="preserve">Affiliations: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School of Life and Environmental Sciences, University of Sydney, Sydney, NSW 2006, Australia 
</w:t>
      </w:r>
      <w:r>
        <w:br/>
      </w:r>
      <w:r>
        <w:rPr>
          <w:vertAlign w:val="superscript"/>
        </w:rPr>
        <w:t xml:space="preserve">4</w:t>
      </w:r>
      <w:r>
        <w:t xml:space="preserve"> </w:t>
      </w:r>
      <w:r>
        <w:t xml:space="preserve">Department of Biology, Lancaster University, Liverpool, UK 
</w:t>
      </w:r>
      <w:r>
        <w:br/>
      </w:r>
      <m:oMath>
        <m:r>
          <m:rPr>
            <m:sty m:val="p"/>
          </m:rPr>
          <m:t>†</m:t>
        </m:r>
      </m:oMath>
      <w:r>
        <w:t xml:space="preserve"> </w:t>
      </w:r>
      <w:r>
        <w:t xml:space="preserve">contributed equally 
</w:t>
      </w:r>
      <w:r>
        <w:br/>
      </w:r>
      <m:oMath>
        <m:r>
          <m:rPr>
            <m:sty m:val="p"/>
          </m:rPr>
          <m:t>‡</m:t>
        </m:r>
      </m:oMath>
      <w:r>
        <w:t xml:space="preserve"> </w:t>
      </w:r>
      <w:r>
        <w:t xml:space="preserve">corresponding author, daniel.noble@anu.edu.au 
</w:t>
      </w:r>
    </w:p>
    <w:bookmarkEnd w:id="21"/>
    <w:bookmarkStart w:id="22" w:name="teasor"/>
    <w:p>
      <w:pPr>
        <w:pStyle w:val="Heading2"/>
      </w:pPr>
      <w:r>
        <w:rPr>
          <w:bCs/>
          <w:b/>
        </w:rPr>
        <w:t xml:space="preserve">Teasor</w:t>
      </w:r>
    </w:p>
    <w:p>
      <w:pPr>
        <w:pStyle w:val="FirstParagraph"/>
      </w:pPr>
      <w:r>
        <w:t xml:space="preserve">Climate change reduces physiological rate variation in ectotherms to impact ecological and evolutionary processes.</w:t>
      </w:r>
    </w:p>
    <w:bookmarkEnd w:id="22"/>
    <w:bookmarkStart w:id="23" w:name="abstract"/>
    <w:p>
      <w:pPr>
        <w:pStyle w:val="Heading2"/>
      </w:pPr>
      <w:r>
        <w:rPr>
          <w:bCs/>
          <w:b/>
        </w:rPr>
        <w:t xml:space="preserve">Abstract</w:t>
      </w:r>
    </w:p>
    <w:p>
      <w:pPr>
        <w:pStyle w:val="FirstParagraph"/>
      </w:pPr>
      <w:r>
        <w:t xml:space="preserve">Climate change is expected to result in warmer and more variable thermal environments globally. Greater thermal variability is expected to result in strong selection pressures leading to genetic adaptation and/or the evolution of adaptive phenotypic plasticity. Such responses depend on genetic and phenotypic variability. However, most work has focused on changes in mean phenotypic responses to climate warming ignoring how temperature may also change phenotypic variability. Phenotypic variability may be particularly important at extreme, high temperatures, which would facilitate selection of resistant individuals or promote plasticity (acclimation) and thereby increase resilience to heat waves. Using newly developed effect size estimates and meta-analysis (&gt;1900 effects from 226 species), we show that across habitats relative variance in physiological rates decreased at higher temperatures. Freshwater ectotherms are capable of acclimating and have the smallest reductions in relative variance. Marine organisms also showed a capacity to acclimate to higher temperatures, but capacity for plasticity traded-off with a reduction in relative variance in physiological rates at higher temperatures. Relative variance reductions were particularly pronounced for terrestrial ectotherms, and this coincided with a lack of capacity for acclimation, highlighting the vulnerability of terrestrial ectotherms to climate change. Neither life-history stage nor past climate explained effect variability. Our results show that beneficial acclimation responses may trade-off with reductions in physiological rate variance. This trade-off could constrain evolutionary responses to climate change and reduce the potential benefits of portfolio effects. These findings have important evolutionary and ecological ramifications that affect our understanding of how climate change will impact populations now and in the future.</w:t>
      </w:r>
    </w:p>
    <w:bookmarkEnd w:id="23"/>
    <w:bookmarkStart w:id="24" w:name="introduction"/>
    <w:p>
      <w:pPr>
        <w:pStyle w:val="Heading2"/>
      </w:pPr>
      <w:r>
        <w:rPr>
          <w:bCs/>
          <w:b/>
        </w:rPr>
        <w:t xml:space="preserve">Introduction</w:t>
      </w:r>
    </w:p>
    <w:p>
      <w:pPr>
        <w:pStyle w:val="FirstParagraph"/>
      </w:pPr>
      <w:r>
        <w:t xml:space="preserve">Climate change is expected to result in warmer but also more variable thermal environments globally</w:t>
      </w:r>
      <w:r>
        <w:t xml:space="preserve"> </w:t>
      </w:r>
      <w:r>
        <w:t xml:space="preserve">(</w:t>
      </w:r>
      <w:r>
        <w:rPr>
          <w:iCs/>
          <w:i/>
        </w:rPr>
        <w:t xml:space="preserve">1</w:t>
      </w:r>
      <w:r>
        <w:t xml:space="preserve">–</w:t>
      </w:r>
      <w:r>
        <w:rPr>
          <w:iCs/>
          <w:i/>
        </w:rPr>
        <w:t xml:space="preserve">3</w:t>
      </w:r>
      <w:r>
        <w:t xml:space="preserve">)</w:t>
      </w:r>
      <w:r>
        <w:t xml:space="preserve">. Greater thermal variability in the past should result in strong selection pressures that lead to genetic adaptation and/or the evolution of adaptive phenotypic plasticity – both of which are considered important for population resilience to contemporary human-induced climate change</w:t>
      </w:r>
      <w:r>
        <w:t xml:space="preserve"> </w:t>
      </w:r>
      <w:r>
        <w:t xml:space="preserve">(</w:t>
      </w:r>
      <w:r>
        <w:rPr>
          <w:iCs/>
          <w:i/>
        </w:rPr>
        <w:t xml:space="preserve">4</w:t>
      </w:r>
      <w:r>
        <w:t xml:space="preserve">–</w:t>
      </w:r>
      <w:r>
        <w:rPr>
          <w:iCs/>
          <w:i/>
        </w:rPr>
        <w:t xml:space="preserve">11</w:t>
      </w:r>
      <w:r>
        <w:t xml:space="preserve">)</w:t>
      </w:r>
      <w:r>
        <w:t xml:space="preserve">. Without plasticity or adaptation, high extinction rates are predicted unless organisms can migrate to track suitable habitats</w:t>
      </w:r>
      <w:r>
        <w:t xml:space="preserve"> </w:t>
      </w:r>
      <w:r>
        <w:t xml:space="preserve">(</w:t>
      </w:r>
      <w:r>
        <w:rPr>
          <w:iCs/>
          <w:i/>
        </w:rPr>
        <w:t xml:space="preserve">9</w:t>
      </w:r>
      <w:r>
        <w:t xml:space="preserve">,</w:t>
      </w:r>
      <w:r>
        <w:t xml:space="preserve"> </w:t>
      </w:r>
      <w:r>
        <w:rPr>
          <w:iCs/>
          <w:i/>
        </w:rPr>
        <w:t xml:space="preserve">12</w:t>
      </w:r>
      <w:r>
        <w:t xml:space="preserve">)</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thereby buying time for genetic adaptation to take place (i.e., the</w:t>
      </w:r>
      <w:r>
        <w:t xml:space="preserve"> </w:t>
      </w:r>
      <w:r>
        <w:t xml:space="preserve">‘</w:t>
      </w:r>
      <w:r>
        <w:t xml:space="preserve">plasticity first hypothesis</w:t>
      </w:r>
      <w:r>
        <w:t xml:space="preserve">’</w:t>
      </w:r>
      <w:r>
        <w:t xml:space="preserve">)</w:t>
      </w:r>
      <w:r>
        <w:t xml:space="preserve">(</w:t>
      </w:r>
      <w:r>
        <w:rPr>
          <w:iCs/>
          <w:i/>
        </w:rPr>
        <w:t xml:space="preserve">13</w:t>
      </w:r>
      <w:r>
        <w:t xml:space="preserve">,</w:t>
      </w:r>
      <w:r>
        <w:t xml:space="preserve"> </w:t>
      </w:r>
      <w:r>
        <w:rPr>
          <w:iCs/>
          <w:i/>
        </w:rPr>
        <w:t xml:space="preserve">14</w:t>
      </w:r>
      <w:r>
        <w:t xml:space="preserve">)</w:t>
      </w:r>
      <w:r>
        <w:t xml:space="preserve">. Phenotypic plasticity is predicted to evolve when environmental variability is high but predictable and the costs of plasticity are low</w:t>
      </w:r>
      <w:r>
        <w:t xml:space="preserve"> </w:t>
      </w:r>
      <w:r>
        <w:t xml:space="preserve">(</w:t>
      </w:r>
      <w:r>
        <w:rPr>
          <w:iCs/>
          <w:i/>
        </w:rPr>
        <w:t xml:space="preserve">7</w:t>
      </w:r>
      <w:r>
        <w:t xml:space="preserve">,</w:t>
      </w:r>
      <w:r>
        <w:t xml:space="preserve"> </w:t>
      </w:r>
      <w:r>
        <w:rPr>
          <w:iCs/>
          <w:i/>
        </w:rPr>
        <w:t xml:space="preserve">9</w:t>
      </w:r>
      <w:r>
        <w:t xml:space="preserve">,</w:t>
      </w:r>
      <w:r>
        <w:t xml:space="preserve"> </w:t>
      </w:r>
      <w:r>
        <w:rPr>
          <w:iCs/>
          <w:i/>
        </w:rPr>
        <w:t xml:space="preserve">15</w:t>
      </w:r>
      <w:r>
        <w:t xml:space="preserve">–</w:t>
      </w:r>
      <w:r>
        <w:rPr>
          <w:iCs/>
          <w:i/>
        </w:rPr>
        <w:t xml:space="preserve">17</w:t>
      </w:r>
      <w:r>
        <w:t xml:space="preserve">)</w:t>
      </w:r>
      <w:r>
        <w:t xml:space="preserve">. Despite this theoretical expectation, empirical support is scant (but see</w:t>
      </w:r>
      <w:r>
        <w:t xml:space="preserve"> </w:t>
      </w:r>
      <w:r>
        <w:t xml:space="preserve">(</w:t>
      </w:r>
      <w:r>
        <w:rPr>
          <w:iCs/>
          <w:i/>
        </w:rPr>
        <w:t xml:space="preserve">18</w:t>
      </w:r>
      <w:r>
        <w:t xml:space="preserve">)</w:t>
      </w:r>
      <w:r>
        <w:t xml:space="preserve">), likely because many organisms can behaviorally adjust micro-habitat selection to offset thermal stress, the costs of plasticity are high</w:t>
      </w:r>
      <w:r>
        <w:t xml:space="preserve"> </w:t>
      </w:r>
      <w:r>
        <w:t xml:space="preserve">(</w:t>
      </w:r>
      <w:r>
        <w:rPr>
          <w:iCs/>
          <w:i/>
        </w:rPr>
        <w:t xml:space="preserve">6</w:t>
      </w:r>
      <w:r>
        <w:t xml:space="preserve">,</w:t>
      </w:r>
      <w:r>
        <w:t xml:space="preserve"> </w:t>
      </w:r>
      <w:r>
        <w:rPr>
          <w:iCs/>
          <w:i/>
        </w:rPr>
        <w:t xml:space="preserve">16</w:t>
      </w:r>
      <w:r>
        <w:t xml:space="preserve">)</w:t>
      </w:r>
      <w:r>
        <w:t xml:space="preserve">, or the prediction is only supported for specific life-history stages.</w:t>
      </w:r>
    </w:p>
    <w:p>
      <w:pPr>
        <w:pStyle w:val="BodyText"/>
      </w:pPr>
      <w:r>
        <w:t xml:space="preserve">Reversible phenotypic plasticity, such as acclimation, is expected to provide greater potential to buffer populations from climate impacts as responses are relatively rapid and can therefore be fine-tuned to proximate environmental conditions (assuming the costs of plasticity are low)</w:t>
      </w:r>
      <w:r>
        <w:t xml:space="preserve"> </w:t>
      </w:r>
      <w:r>
        <w:t xml:space="preserve">(</w:t>
      </w:r>
      <w:r>
        <w:rPr>
          <w:iCs/>
          <w:i/>
        </w:rPr>
        <w:t xml:space="preserve">15</w:t>
      </w:r>
      <w:r>
        <w:t xml:space="preserve">,</w:t>
      </w:r>
      <w:r>
        <w:t xml:space="preserve"> </w:t>
      </w:r>
      <w:r>
        <w:rPr>
          <w:iCs/>
          <w:i/>
        </w:rPr>
        <w:t xml:space="preserve">16</w:t>
      </w:r>
      <w:r>
        <w:t xml:space="preserve">)</w:t>
      </w:r>
      <w:r>
        <w:t xml:space="preserve">. Acclimation is driven by endocrine and epigenetic processes that change the underlying physiology to facilitate a rapid response to the environment</w:t>
      </w:r>
      <w:r>
        <w:t xml:space="preserve"> </w:t>
      </w:r>
      <w:r>
        <w:t xml:space="preserve">(</w:t>
      </w:r>
      <w:r>
        <w:rPr>
          <w:iCs/>
          <w:i/>
        </w:rPr>
        <w:t xml:space="preserve">19</w:t>
      </w:r>
      <w:r>
        <w:t xml:space="preserve">–</w:t>
      </w:r>
      <w:r>
        <w:rPr>
          <w:iCs/>
          <w:i/>
        </w:rPr>
        <w:t xml:space="preserve">21</w:t>
      </w:r>
      <w:r>
        <w:t xml:space="preserve">)</w:t>
      </w:r>
      <w:r>
        <w:t xml:space="preserve">. However, the focus up to now has been primarily on mean physiological responses. For example, mean thermal tolerances or acclimation capacities in a population are likely to shift in response to thermal environments</w:t>
      </w:r>
      <w:r>
        <w:t xml:space="preserve"> </w:t>
      </w:r>
      <w:r>
        <w:t xml:space="preserve">(</w:t>
      </w:r>
      <w:r>
        <w:rPr>
          <w:iCs/>
          <w:i/>
        </w:rPr>
        <w:t xml:space="preserve">4</w:t>
      </w:r>
      <w:r>
        <w:t xml:space="preserve">,</w:t>
      </w:r>
      <w:r>
        <w:t xml:space="preserve"> </w:t>
      </w:r>
      <w:r>
        <w:rPr>
          <w:iCs/>
          <w:i/>
        </w:rPr>
        <w:t xml:space="preserve">22</w:t>
      </w:r>
      <w:r>
        <w:t xml:space="preserve">–</w:t>
      </w:r>
      <w:r>
        <w:rPr>
          <w:iCs/>
          <w:i/>
        </w:rPr>
        <w:t xml:space="preserve">24</w:t>
      </w:r>
      <w:r>
        <w:t xml:space="preserve">)</w:t>
      </w:r>
      <w:r>
        <w:t xml:space="preserve">. However, it is possible that intrapopulation variability might also be impacted in addition to the mean. Understanding how variability in physiological rates – traits thought to be closely linked to fitness – are affected by climate change is important because lack of physiological variation can limit responses to selection (i.e., the</w:t>
      </w:r>
      <w:r>
        <w:t xml:space="preserve"> </w:t>
      </w:r>
      <w:r>
        <w:t xml:space="preserve">‘</w:t>
      </w:r>
      <w:r>
        <w:t xml:space="preserve">opportunity for selection on a trait</w:t>
      </w:r>
      <w:r>
        <w:t xml:space="preserve">’</w:t>
      </w:r>
      <w:r>
        <w:t xml:space="preserve">)</w:t>
      </w:r>
      <w:r>
        <w:t xml:space="preserve"> </w:t>
      </w:r>
      <w:r>
        <w:t xml:space="preserve">(</w:t>
      </w:r>
      <w:r>
        <w:rPr>
          <w:iCs/>
          <w:i/>
        </w:rPr>
        <w:t xml:space="preserve">25</w:t>
      </w:r>
      <w:r>
        <w:t xml:space="preserve">)</w:t>
      </w:r>
      <w:r>
        <w:t xml:space="preserve">. Higher physiological variance in a population may also indicate greater niche breadth which can buffer populations against environmental change (i.e., the portfolio effect)</w:t>
      </w:r>
      <w:r>
        <w:t xml:space="preserve"> </w:t>
      </w:r>
      <w:r>
        <w:t xml:space="preserve">(</w:t>
      </w:r>
      <w:r>
        <w:rPr>
          <w:iCs/>
          <w:i/>
        </w:rPr>
        <w:t xml:space="preserve">26</w:t>
      </w:r>
      <w:r>
        <w:t xml:space="preserve">–</w:t>
      </w:r>
      <w:r>
        <w:rPr>
          <w:iCs/>
          <w:i/>
        </w:rPr>
        <w:t xml:space="preserve">29</w:t>
      </w:r>
      <w:r>
        <w:t xml:space="preserve">)</w:t>
      </w:r>
      <w:r>
        <w:t xml:space="preserve">. Decreases in phenotypic variance also suggests strong stabilising selection or reflects constraints on performance</w:t>
      </w:r>
      <w:r>
        <w:t xml:space="preserve"> </w:t>
      </w:r>
      <w:r>
        <w:t xml:space="preserve">(</w:t>
      </w:r>
      <w:r>
        <w:rPr>
          <w:iCs/>
          <w:i/>
        </w:rPr>
        <w:t xml:space="preserve">15</w:t>
      </w:r>
      <w:r>
        <w:t xml:space="preserve">,</w:t>
      </w:r>
      <w:r>
        <w:t xml:space="preserve"> </w:t>
      </w:r>
      <w:r>
        <w:rPr>
          <w:iCs/>
          <w:i/>
        </w:rPr>
        <w:t xml:space="preserve">16</w:t>
      </w:r>
      <w:r>
        <w:t xml:space="preserve">)</w:t>
      </w:r>
      <w:r>
        <w:t xml:space="preserve">. Changes in physiological trait variation may also have important ecological consequences by promoting population productivity and stability</w:t>
      </w:r>
      <w:r>
        <w:t xml:space="preserve"> </w:t>
      </w:r>
      <w:r>
        <w:t xml:space="preserve">(</w:t>
      </w:r>
      <w:r>
        <w:rPr>
          <w:iCs/>
          <w:i/>
        </w:rPr>
        <w:t xml:space="preserve">30</w:t>
      </w:r>
      <w:r>
        <w:t xml:space="preserve">,</w:t>
      </w:r>
      <w:r>
        <w:t xml:space="preserve"> </w:t>
      </w:r>
      <w:r>
        <w:rPr>
          <w:iCs/>
          <w:i/>
        </w:rPr>
        <w:t xml:space="preserve">31</w:t>
      </w:r>
      <w:r>
        <w:t xml:space="preserve">)</w:t>
      </w:r>
      <w:r>
        <w:t xml:space="preserve">, species coexistence and ecosystem processes</w:t>
      </w:r>
      <w:r>
        <w:t xml:space="preserve"> </w:t>
      </w:r>
      <w:r>
        <w:t xml:space="preserve">(</w:t>
      </w:r>
      <w:r>
        <w:rPr>
          <w:iCs/>
          <w:i/>
        </w:rPr>
        <w:t xml:space="preserve">26</w:t>
      </w:r>
      <w:r>
        <w:t xml:space="preserve">,</w:t>
      </w:r>
      <w:r>
        <w:t xml:space="preserve"> </w:t>
      </w:r>
      <w:r>
        <w:rPr>
          <w:iCs/>
          <w:i/>
        </w:rPr>
        <w:t xml:space="preserve">32</w:t>
      </w:r>
      <w:r>
        <w:t xml:space="preserve">,</w:t>
      </w:r>
      <w:r>
        <w:t xml:space="preserve"> </w:t>
      </w:r>
      <w:r>
        <w:rPr>
          <w:iCs/>
          <w:i/>
        </w:rPr>
        <w:t xml:space="preserve">33</w:t>
      </w:r>
      <w:r>
        <w:t xml:space="preserve">)</w:t>
      </w:r>
      <w:r>
        <w:t xml:space="preserve">. The implications of changes in variance could, therefore, have wide-reaching consequences for understanding the capacity of populations to persist in and adapt to novel environments but to date there are few data testing the importance of variances in this context</w:t>
      </w:r>
      <w:r>
        <w:t xml:space="preserve"> </w:t>
      </w:r>
      <w:r>
        <w:t xml:space="preserve">(</w:t>
      </w:r>
      <w:r>
        <w:rPr>
          <w:iCs/>
          <w:i/>
        </w:rPr>
        <w:t xml:space="preserve">15</w:t>
      </w:r>
      <w:r>
        <w:t xml:space="preserve">)</w:t>
      </w:r>
      <w:r>
        <w:t xml:space="preserve">.</w:t>
      </w:r>
    </w:p>
    <w:p>
      <w:pPr>
        <w:pStyle w:val="BodyText"/>
      </w:pPr>
      <w:r>
        <w:t xml:space="preserve">Periods of past climatic change have had disproportionate impacts on some ecosystems over others raising the question of which ecosystems will be most vulnerable to contemporary climate change. Species occupying terrestrial ecosystems are thought to be particularly vulnerable given their weak acclimation abilities and greater probability of experiencing thermal extremes that overwhelm physiological homeostasis</w:t>
      </w:r>
      <w:r>
        <w:t xml:space="preserve"> </w:t>
      </w:r>
      <w:r>
        <w:t xml:space="preserve">(</w:t>
      </w:r>
      <w:r>
        <w:rPr>
          <w:iCs/>
          <w:i/>
        </w:rPr>
        <w:t xml:space="preserve">4</w:t>
      </w:r>
      <w:r>
        <w:t xml:space="preserve">,</w:t>
      </w:r>
      <w:r>
        <w:t xml:space="preserve"> </w:t>
      </w:r>
      <w:r>
        <w:rPr>
          <w:iCs/>
          <w:i/>
        </w:rPr>
        <w:t xml:space="preserve">22</w:t>
      </w:r>
      <w:r>
        <w:t xml:space="preserve">,</w:t>
      </w:r>
      <w:r>
        <w:t xml:space="preserve"> </w:t>
      </w:r>
      <w:r>
        <w:rPr>
          <w:iCs/>
          <w:i/>
        </w:rPr>
        <w:t xml:space="preserve">34</w:t>
      </w:r>
      <w:r>
        <w:t xml:space="preserve">)</w:t>
      </w:r>
      <w:r>
        <w:t xml:space="preserve">. However, this conclusion has been questioned given that marine ectotherms have recently been shown to be closer to their upper thermal limits compared to terrestrial species</w:t>
      </w:r>
      <w:r>
        <w:t xml:space="preserve"> </w:t>
      </w:r>
      <w:r>
        <w:t xml:space="preserve">(</w:t>
      </w:r>
      <w:r>
        <w:rPr>
          <w:iCs/>
          <w:i/>
        </w:rPr>
        <w:t xml:space="preserve">35</w:t>
      </w:r>
      <w:r>
        <w:t xml:space="preserve">)</w:t>
      </w:r>
      <w:r>
        <w:t xml:space="preserve">. Marine and freshwater ecosystems appear to have greater physiological acclimation capacity</w:t>
      </w:r>
      <w:r>
        <w:t xml:space="preserve"> </w:t>
      </w:r>
      <w:r>
        <w:t xml:space="preserve">(e.g.,</w:t>
      </w:r>
      <w:r>
        <w:t xml:space="preserve"> </w:t>
      </w:r>
      <w:r>
        <w:rPr>
          <w:iCs/>
          <w:i/>
        </w:rPr>
        <w:t xml:space="preserve">4</w:t>
      </w:r>
      <w:r>
        <w:t xml:space="preserve">,</w:t>
      </w:r>
      <w:r>
        <w:t xml:space="preserve"> </w:t>
      </w:r>
      <w:r>
        <w:rPr>
          <w:iCs/>
          <w:i/>
        </w:rPr>
        <w:t xml:space="preserve">24</w:t>
      </w:r>
      <w:r>
        <w:t xml:space="preserve">)</w:t>
      </w:r>
      <w:r>
        <w:t xml:space="preserve">. However, it is unclear if the magnitude of physiological adjustment is sufficient to compensate for potentially negative environmental effects, particularly when temperature interacts with other abiotic changes. Low oxygen availability may be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w:t>
      </w:r>
      <w:r>
        <w:rPr>
          <w:iCs/>
          <w:i/>
        </w:rPr>
        <w:t xml:space="preserve">36</w:t>
      </w:r>
      <w:r>
        <w:t xml:space="preserve">)</w:t>
      </w:r>
      <w:r>
        <w:t xml:space="preserve">. Given that terrestrial ectotherms are expected to be closer to their thermal limits, an increase in temperature may have a stronger impact on variation in physiological rates within populations compared to aquatic ectotherms which may have important cascading effects on energy transfer and productivity across different ecosystems</w:t>
      </w:r>
      <w:r>
        <w:t xml:space="preserve"> </w:t>
      </w:r>
      <w:r>
        <w:t xml:space="preserve">(</w:t>
      </w:r>
      <w:r>
        <w:rPr>
          <w:iCs/>
          <w:i/>
        </w:rPr>
        <w:t xml:space="preserve">10</w:t>
      </w:r>
      <w:r>
        <w:t xml:space="preserve">,</w:t>
      </w:r>
      <w:r>
        <w:t xml:space="preserve"> </w:t>
      </w:r>
      <w:r>
        <w:rPr>
          <w:iCs/>
          <w:i/>
        </w:rPr>
        <w:t xml:space="preserve">37</w:t>
      </w:r>
      <w:r>
        <w:t xml:space="preserve">)</w:t>
      </w:r>
      <w:r>
        <w:t xml:space="preserve">.</w:t>
      </w:r>
    </w:p>
    <w:p>
      <w:pPr>
        <w:pStyle w:val="BodyText"/>
      </w:pPr>
      <w:r>
        <w:t xml:space="preserve">Here, we use meta-analysis to re-evaluate the degree to which aquatic and terrestrial ectotherms are capable of physiological plasticity. We then developed new effect sizes effect sizes to quantify how variance in physiological rates change with temperature to ask the following questions: 1) How much is variance in physiological rates expected to change, if at all, as temperatures rise? 2) Are temperature effects on plastic adjustments in physiological rates larger than changes in variance across aquatic and terrestrial ectotherms? 3) Are changes in plasticity or variance in physiological rates impacted by past climate history? 4) How are means and variances in physiological rates expected to change under climate change?</w:t>
      </w:r>
    </w:p>
    <w:bookmarkEnd w:id="24"/>
    <w:bookmarkStart w:id="49" w:name="results"/>
    <w:p>
      <w:pPr>
        <w:pStyle w:val="Heading2"/>
      </w:pPr>
      <w:r>
        <w:rPr>
          <w:bCs/>
          <w:b/>
        </w:rPr>
        <w:t xml:space="preserve">Results</w:t>
      </w:r>
    </w:p>
    <w:p>
      <w:pPr>
        <w:pStyle w:val="FirstParagraph"/>
      </w:pPr>
      <w:r>
        <w:t xml:space="preserve">Using a large database on physiological rates</w:t>
      </w:r>
      <w:r>
        <w:t xml:space="preserve">(</w:t>
      </w:r>
      <w:r>
        <w:rPr>
          <w:iCs/>
          <w:i/>
        </w:rPr>
        <w:t xml:space="preserve">4</w:t>
      </w:r>
      <w:r>
        <w:t xml:space="preserve">)</w:t>
      </w:r>
      <w:r>
        <w:t xml:space="preserve"> </w:t>
      </w:r>
      <w:r>
        <w:t xml:space="preserve">for marine, freshwater and terrestrial ectotherms we apply new effect size estimates</w:t>
      </w:r>
      <w:r>
        <w:t xml:space="preserve"> </w:t>
      </w:r>
      <w:r>
        <w:t xml:space="preserve">(</w:t>
      </w:r>
      <w:r>
        <w:rPr>
          <w:iCs/>
          <w:i/>
        </w:rPr>
        <w:t xml:space="preserve">38</w:t>
      </w:r>
      <w:r>
        <w:t xml:space="preserve">)</w:t>
      </w:r>
      <w:r>
        <w:t xml:space="preserve"> </w:t>
      </w:r>
      <w:r>
        <w:t xml:space="preserve">that capture changes in mean physiological rates (</w:t>
      </w:r>
      <m:oMath>
        <m:r>
          <m:t>l</m:t>
        </m:r>
        <m:r>
          <m:t>n</m:t>
        </m:r>
        <m:r>
          <m:t>R</m:t>
        </m:r>
        <m:sSub>
          <m:e>
            <m:r>
              <m:t>R</m:t>
            </m:r>
          </m:e>
          <m:sub>
            <m:sSub>
              <m:e>
                <m:r>
                  <m:t>Q</m:t>
                </m:r>
              </m:e>
              <m:sub>
                <m:r>
                  <m:t>10</m:t>
                </m:r>
              </m:sub>
            </m:sSub>
          </m:sub>
        </m:sSub>
      </m:oMath>
      <w:r>
        <w:t xml:space="preserve">), and changes in their relative variance (</w:t>
      </w:r>
      <m:oMath>
        <m:r>
          <m:t>l</m:t>
        </m:r>
        <m:r>
          <m:t>n</m:t>
        </m:r>
        <m:r>
          <m:t>C</m:t>
        </m:r>
        <m:r>
          <m:t>V</m:t>
        </m:r>
        <m:sSub>
          <m:e>
            <m:r>
              <m:t>R</m:t>
            </m:r>
          </m:e>
          <m:sub>
            <m:sSub>
              <m:e>
                <m:r>
                  <m:t>Q</m:t>
                </m:r>
              </m:e>
              <m:sub>
                <m:r>
                  <m:t>10</m:t>
                </m:r>
              </m:sub>
            </m:sSub>
          </m:sub>
        </m:sSub>
      </m:oMath>
      <w:r>
        <w:t xml:space="preserve">), standardised to a 10°C temperature difference. These standardised effects sizes can be converted to percentage differences to permit comparisons between the relative magnitudes of rate changes resulting from acclimation and relative variance changes at high temperatures. Acclimation responses can be determined by comparing acclimation</w:t>
      </w:r>
      <w:r>
        <w:t xml:space="preserve"> </w:t>
      </w:r>
      <m:oMath>
        <m:r>
          <m:t>l</m:t>
        </m:r>
        <m:r>
          <m:t>n</m:t>
        </m:r>
        <m:r>
          <m:t>R</m:t>
        </m:r>
        <m:sSub>
          <m:e>
            <m:r>
              <m:t>R</m:t>
            </m:r>
          </m:e>
          <m:sub>
            <m:sSub>
              <m:e>
                <m:r>
                  <m:t>Q</m:t>
                </m:r>
              </m:e>
              <m:sub>
                <m:r>
                  <m:t>10</m:t>
                </m:r>
              </m:sub>
            </m:sSub>
          </m:sub>
        </m:sSub>
      </m:oMath>
      <w:r>
        <w:t xml:space="preserve"> </w:t>
      </w:r>
      <w:r>
        <w:t xml:space="preserve">(</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to acute</w:t>
      </w:r>
      <w:r>
        <w:t xml:space="preserve"> </w:t>
      </w:r>
      <m:oMath>
        <m:r>
          <m:t>l</m:t>
        </m:r>
        <m:r>
          <m:t>n</m:t>
        </m:r>
        <m:r>
          <m:t>R</m:t>
        </m:r>
        <m:sSub>
          <m:e>
            <m:r>
              <m:t>R</m:t>
            </m:r>
          </m:e>
          <m:sub>
            <m:sSub>
              <m:e>
                <m:r>
                  <m:t>Q</m:t>
                </m:r>
              </m:e>
              <m:sub>
                <m:r>
                  <m:t>10</m:t>
                </m:r>
              </m:sub>
            </m:sSub>
          </m:sub>
        </m:sSub>
      </m:oMath>
      <w:r>
        <w:t xml:space="preserve"> </w:t>
      </w:r>
      <w:r>
        <w:t xml:space="preserve">(</w:t>
      </w:r>
      <m:oMath>
        <m:r>
          <m:t>l</m:t>
        </m:r>
        <m:r>
          <m:t>n</m:t>
        </m:r>
        <m:r>
          <m:t>R</m:t>
        </m:r>
        <m:sSub>
          <m:e>
            <m:r>
              <m:t>R</m:t>
            </m:r>
          </m:e>
          <m:sub>
            <m:sSub>
              <m:e>
                <m:r>
                  <m:t>Q</m:t>
                </m:r>
              </m:e>
              <m:sub>
                <m:sSub>
                  <m:e>
                    <m:r>
                      <m:t>10</m:t>
                    </m:r>
                  </m:e>
                  <m:sub>
                    <m:r>
                      <m:t>a</m:t>
                    </m:r>
                    <m:r>
                      <m:t>c</m:t>
                    </m:r>
                    <m:r>
                      <m:t>u</m:t>
                    </m:r>
                    <m:r>
                      <m:t>t</m:t>
                    </m:r>
                    <m:r>
                      <m:t>e</m:t>
                    </m:r>
                  </m:sub>
                </m:sSub>
              </m:sub>
            </m:sSub>
          </m:sub>
        </m:sSub>
      </m:oMath>
      <w:r>
        <w:t xml:space="preserve">) from ectotherms acclimated to different temperatures. The difference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measures the extent of acclimation (i.e., plasticity).</w:t>
      </w:r>
    </w:p>
    <w:p>
      <w:pPr>
        <w:pStyle w:val="BodyText"/>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acute responses were reported for each of the two acclimation temperatures (</w:t>
      </w:r>
      <w:hyperlink w:anchor="fig-1">
        <w:r>
          <w:rPr>
            <w:rStyle w:val="Hyperlink"/>
          </w:rPr>
          <w:t xml:space="preserve">Figure 1</w:t>
        </w:r>
      </w:hyperlink>
      <w:r>
        <w:t xml:space="preserve">). The two acute</w:t>
      </w:r>
      <w:r>
        <w:t xml:space="preserve"> </w:t>
      </w:r>
      <m:oMath>
        <m:r>
          <m:t>l</m:t>
        </m:r>
        <m:r>
          <m:t>n</m:t>
        </m:r>
        <m:r>
          <m:t>R</m:t>
        </m:r>
        <m:sSub>
          <m:e>
            <m:r>
              <m:t>R</m:t>
            </m:r>
          </m:e>
          <m:sub>
            <m:sSub>
              <m:e>
                <m:r>
                  <m:t>Q</m:t>
                </m:r>
              </m:e>
              <m:sub>
                <m:r>
                  <m:t>10</m:t>
                </m:r>
              </m:sub>
            </m:sSub>
          </m:sub>
        </m:sSub>
      </m:oMath>
      <w:r>
        <w:t xml:space="preserve"> </w:t>
      </w:r>
      <w:r>
        <w:t xml:space="preserve">effect sizes differed significantly from each other (acute responses were greater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but on average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1023, considering acute and acclimation effects together), metabolic enzyme rates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798)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321).</w:t>
      </w:r>
    </w:p>
    <w:bookmarkStart w:id="29"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was 8.72% lower than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across all habitats (95%CI: -15.14 to -2.45%).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17.08% (95% CI: -24.32 to -10.19) in freshwater and 15.7% (95% CI: -25.96 to -4.79) in marine environments. In contrast, terrestrial ectotherms showed no acclimation (possibly even inverse acclimation) – showing a 6.6%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-6.56 to 21.19,</w:t>
      </w:r>
      <w:r>
        <w:t xml:space="preserve"> </w:t>
      </w:r>
      <w:hyperlink w:anchor="fig-1">
        <w:r>
          <w:rPr>
            <w:rStyle w:val="Hyperlink"/>
          </w:rPr>
          <w:t xml:space="preserve">Figure 1</w:t>
        </w:r>
      </w:hyperlink>
      <w:r>
        <w:t xml:space="preserve">B).</w:t>
      </w:r>
    </w:p>
    <w:p>
      <w:pPr>
        <w:pStyle w:val="BodyText"/>
      </w:pPr>
      <w:r>
        <w:t xml:space="preserve">Nonetheless, effect heterogeneity was high (only 2.85% of the variance was the result of sampling variability, 95% CI: 2.38 to 3.32%), and most variance was explained by the specific study and type of trait (Study: 29.41% , 95% CI: 20.78 to 38.49%; Trait Type: 29.35% , 95% CI: 19.97 to 39.53%). Evolutionary relationships among taxa and species ecology (i.e., species random effect) explained little variation in acute and acclimation responses (Species: 2.39% , 95% CI: 0.01 to 8.1%; Phylogeny: 2.89% , 95% CI: 0 to 12.94%).</w:t>
      </w:r>
    </w:p>
    <w:p>
      <w:pPr>
        <w:pStyle w:val="BodyText"/>
      </w:pPr>
      <w:r>
        <w:t xml:space="preserve">Different trait categories showed different acclimation responses across habitat types, however, they mirrored overall patterns (see Supplement;</w:t>
      </w:r>
      <w:r>
        <w:t xml:space="preserve"> </w:t>
      </w:r>
      <w:hyperlink w:anchor="fig-2">
        <w:r>
          <w:rPr>
            <w:rStyle w:val="Hyperlink"/>
          </w:rPr>
          <w:t xml:space="preserve">Figure 7</w:t>
        </w:r>
      </w:hyperlink>
      <w:r>
        <w:t xml:space="preserve">). Acclimation capacity also did not vary by life-history stage and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cvrlh">
        <w:r>
          <w:rPr>
            <w:rStyle w:val="Hyperlink"/>
          </w:rPr>
          <w:t xml:space="preserve">Figure 2</w:t>
        </w:r>
      </w:hyperlink>
      <w:r>
        <w:t xml:space="preserve"> </w:t>
      </w:r>
      <w:r>
        <w:t xml:space="preserve">A-C)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28" w:name="fig-1"/>
          <w:p>
            <w:pPr>
              <w:pStyle w:val="Figure"/>
              <w:jc w:val="center"/>
            </w:pPr>
            <w:r>
              <w:drawing>
                <wp:inline>
                  <wp:extent cx="6680200" cy="5053911"/>
                  <wp:effectExtent b="0" l="0" r="0" t="0"/>
                  <wp:docPr descr="" title="" id="26" name="Picture"/>
                  <a:graphic>
                    <a:graphicData uri="http://schemas.openxmlformats.org/drawingml/2006/picture">
                      <pic:pic>
                        <pic:nvPicPr>
                          <pic:cNvPr descr="ms_files/figure-docx/fig-1-1.png" id="27" name="Picture"/>
                          <pic:cNvPicPr>
                            <a:picLocks noChangeArrowheads="1" noChangeAspect="1"/>
                          </pic:cNvPicPr>
                        </pic:nvPicPr>
                        <pic:blipFill>
                          <a:blip r:embed="rId25"/>
                          <a:stretch>
                            <a:fillRect/>
                          </a:stretch>
                        </pic:blipFill>
                        <pic:spPr bwMode="auto">
                          <a:xfrm>
                            <a:off x="0" y="0"/>
                            <a:ext cx="6680200" cy="505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Q10 effect sizes are highlighted as well as whether the taxa are marine, freshwater or terrestrial. Silhouettes are representative taxa of major clades within the tree.</w:t>
            </w:r>
            <w:r>
              <w:t xml:space="preserve"> </w:t>
            </w:r>
            <w:r>
              <w:rPr>
                <w:bCs/>
                <w:b/>
              </w:rPr>
              <w:t xml:space="preserve">B)</w:t>
            </w:r>
            <w:r>
              <w:t xml:space="preserve"> </w:t>
            </w:r>
            <w:r>
              <w:t xml:space="preserve">Mean 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systems.</w:t>
            </w:r>
            <w:r>
              <w:t xml:space="preserve"> </w:t>
            </w:r>
            <w:r>
              <w:rPr>
                <w:bCs/>
                <w:b/>
              </w:rPr>
              <w:t xml:space="preserve">C)</w:t>
            </w:r>
            <w:r>
              <w:t xml:space="preserve"> </w:t>
            </w:r>
            <w:r>
              <w:t xml:space="preserve">Mean</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 Thick bars are 95% confidence intervals (CI) and thin bars 95% prediction intervals (PI).</w:t>
            </w:r>
          </w:p>
          <w:bookmarkEnd w:id="28"/>
        </w:tc>
      </w:tr>
    </w:tbl>
    <w:bookmarkEnd w:id="29"/>
    <w:bookmarkStart w:id="34" w:name="X5e3676e7d6c82720299927722c39946b33b7db3"/>
    <w:p>
      <w:pPr>
        <w:pStyle w:val="Heading3"/>
      </w:pPr>
      <w:r>
        <w:rPr>
          <w:iCs/>
          <w:i/>
        </w:rPr>
        <w:t xml:space="preserve">Reduced variation in physiological rates in terrestrial and marine ectotherms</w:t>
      </w:r>
    </w:p>
    <w:p>
      <w:pPr>
        <w:pStyle w:val="FirstParagraph"/>
      </w:pPr>
      <w:r>
        <w:t xml:space="preserve">Relative variance in physiological rates (</w:t>
      </w:r>
      <m:oMath>
        <m:r>
          <m:t>l</m:t>
        </m:r>
        <m:r>
          <m:t>n</m:t>
        </m:r>
        <m:r>
          <m:t>C</m:t>
        </m:r>
        <m:r>
          <m:t>V</m:t>
        </m:r>
        <m:sSub>
          <m:e>
            <m:r>
              <m:t>R</m:t>
            </m:r>
          </m:e>
          <m:sub>
            <m:sSub>
              <m:e>
                <m:r>
                  <m:t>Q</m:t>
                </m:r>
              </m:e>
              <m:sub>
                <m:r>
                  <m:t>10</m:t>
                </m:r>
              </m:sub>
            </m:sSub>
          </m:sub>
        </m:sSub>
      </m:oMath>
      <w:r>
        <w:t xml:space="preserve">) showed a decrease with increasing temperature across all habitat types, which was especially pronounced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relative physiological rate variance for terrestrial ectotherms and a 14.94% (95% CI: 1.87 to 29.97,</w:t>
      </w:r>
      <w:r>
        <w:t xml:space="preserve"> </w:t>
      </w:r>
      <m:oMath>
        <m:sSub>
          <m:e>
            <m:r>
              <m:t>p</m:t>
            </m:r>
          </m:e>
          <m:sub>
            <m:r>
              <m:t>M</m:t>
            </m:r>
            <m:r>
              <m:t>C</m:t>
            </m:r>
            <m:r>
              <m:t>M</m:t>
            </m:r>
            <m:r>
              <m:t>C</m:t>
            </m:r>
          </m:sub>
        </m:sSub>
      </m:oMath>
      <w:r>
        <w:t xml:space="preserve"> </w:t>
      </w:r>
      <w:r>
        <w:t xml:space="preserve">= 0.07) reduction in relative variation for marine ectotherms when temperatures increased by 10</w:t>
      </w:r>
      <m:oMath>
        <m:sSup>
          <m:e>
            <m:r>
              <m:t>​</m:t>
            </m:r>
          </m:e>
          <m:sup>
            <m:r>
              <m:rPr>
                <m:sty m:val="p"/>
              </m:rPr>
              <m:t>∘</m:t>
            </m:r>
          </m:sup>
        </m:sSup>
      </m:oMath>
      <w:r>
        <w:t xml:space="preserve">C. In contrast, freshwater ectotherms exhibited a smaller reduction in relative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between-study and trait differences (see Supplement;</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2</w:t>
        </w:r>
      </w:hyperlink>
      <w:r>
        <w:t xml:space="preserve">). Reduced relative variance was particularly prominent for resting metabolic rates and sprint speed although traits differed in whether they exhibited a reduction in variation in physiological rates at high temperatures (</w:t>
      </w:r>
      <w:hyperlink w:anchor="fig-cvrtrait">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33" w:name="fig-cvrlh"/>
          <w:p>
            <w:pPr>
              <w:pStyle w:val="Figure"/>
              <w:jc w:val="center"/>
            </w:pPr>
            <w:r>
              <w:drawing>
                <wp:inline>
                  <wp:extent cx="6680200" cy="4219073"/>
                  <wp:effectExtent b="0" l="0" r="0" t="0"/>
                  <wp:docPr descr="" title="" id="31" name="Picture"/>
                  <a:graphic>
                    <a:graphicData uri="http://schemas.openxmlformats.org/drawingml/2006/picture">
                      <pic:pic>
                        <pic:nvPicPr>
                          <pic:cNvPr descr="ms_files/figure-docx/fig-cvrlh-1.png" id="32" name="Picture"/>
                          <pic:cNvPicPr>
                            <a:picLocks noChangeArrowheads="1" noChangeAspect="1"/>
                          </pic:cNvPicPr>
                        </pic:nvPicPr>
                        <pic:blipFill>
                          <a:blip r:embed="rId30"/>
                          <a:stretch>
                            <a:fillRect/>
                          </a:stretch>
                        </pic:blipFill>
                        <pic:spPr bwMode="auto">
                          <a:xfrm>
                            <a:off x="0" y="0"/>
                            <a:ext cx="6680200" cy="421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mean acclimation and acute</w:t>
            </w:r>
            <w:r>
              <w:t xml:space="preserve"> </w:t>
            </w:r>
            <m:oMath>
              <m:r>
                <m:t>l</m:t>
              </m:r>
              <m:r>
                <m:t>n</m:t>
              </m:r>
              <m:r>
                <m:t>R</m:t>
              </m:r>
              <m:sSub>
                <m:e>
                  <m:r>
                    <m:t>R</m:t>
                  </m:r>
                </m:e>
                <m:sub>
                  <m:sSub>
                    <m:e>
                      <m:r>
                        <m:t>Q</m:t>
                      </m:r>
                    </m:e>
                    <m:sub>
                      <m:r>
                        <m:t>10</m:t>
                      </m:r>
                    </m:sub>
                  </m:sSub>
                </m:sub>
              </m:sSub>
            </m:oMath>
            <w:r>
              <w:t xml:space="preserve"> </w:t>
            </w:r>
            <w:r>
              <w:t xml:space="preserve">(A-C) and</w:t>
            </w:r>
            <w:r>
              <w:t xml:space="preserve"> </w:t>
            </w:r>
            <m:oMath>
              <m:r>
                <m:t>l</m:t>
              </m:r>
              <m:r>
                <m:t>n</m:t>
              </m:r>
              <m:r>
                <m:t>C</m:t>
              </m:r>
              <m:r>
                <m:t>V</m:t>
              </m:r>
              <m:sSub>
                <m:e>
                  <m:r>
                    <m:t>R</m:t>
                  </m:r>
                </m:e>
                <m:sub>
                  <m:sSub>
                    <m:e>
                      <m:r>
                        <m:t>Q</m:t>
                      </m:r>
                    </m:e>
                    <m:sub>
                      <m:r>
                        <m:t>10</m:t>
                      </m:r>
                    </m:sub>
                  </m:sSub>
                </m:sub>
              </m:sSub>
            </m:oMath>
            <w:r>
              <w:t xml:space="preserve"> </w:t>
            </w:r>
            <w:r>
              <w:t xml:space="preserve">(D-F) for adult and juvenile life-history stages for Marine (A &amp; D), Freshwater (B &amp; E) and Terrestrial (C &amp; F) ectotherms. k = total number of effect size estimates while the numbers in brackets indicate the number of species. Thick bars indicate 95% confidence intervals and thin bars indicate 95% prediction intervals. Raw data for both adult and juvenile life-history stages also presented but points are not distinguished by different symbols for ease of presentation.</w:t>
            </w:r>
          </w:p>
          <w:bookmarkEnd w:id="33"/>
        </w:tc>
      </w:tr>
    </w:tbl>
    <w:bookmarkEnd w:id="34"/>
    <w:bookmarkStart w:id="43" w:name="X9be107047c6edc390df109736c1620895866bda"/>
    <w:p>
      <w:pPr>
        <w:pStyle w:val="Heading3"/>
      </w:pPr>
      <w:r>
        <w:rPr>
          <w:iCs/>
          <w:i/>
        </w:rPr>
        <w:t xml:space="preserve">Past climate does not influence acclimation capacity or expected change in variance</w:t>
      </w:r>
    </w:p>
    <w:p>
      <w:pPr>
        <w:pStyle w:val="FirstParagraph"/>
      </w:pPr>
      <w:r>
        <w:t xml:space="preserve">Using the ERA5 climate model, we extracted a 72-year period (1950-2022) of either surface air temperature (0.01° resolution) for both terrestrial and freshwater taxa, or sea surface temperature for the marine taxa (at 0.25° resolution). We used the historical temperature data for each geographical location to calculate a measure of thermal variability and predcitability (see</w:t>
      </w:r>
      <w:r>
        <w:t xml:space="preserve"> </w:t>
      </w:r>
      <w:r>
        <w:rPr>
          <w:iCs/>
          <w:i/>
        </w:rPr>
        <w:t xml:space="preserve">Methods</w:t>
      </w:r>
      <w:r>
        <w:t xml:space="preserve">). Thermal variability (i.e.,</w:t>
      </w:r>
      <w:r>
        <w:t xml:space="preserve"> </w:t>
      </w:r>
      <m:oMath>
        <m:r>
          <m:t>C</m:t>
        </m:r>
        <m:r>
          <m:t>V</m:t>
        </m:r>
      </m:oMath>
      <w:r>
        <w:t xml:space="preserve">) and predictability experienced by a population in the past did not explain acclimation capacity or changes in physiological rate variance among terrestrial, marine or freshwater populations (</w:t>
      </w:r>
      <w:hyperlink w:anchor="fig-4">
        <w:r>
          <w:rPr>
            <w:rStyle w:val="Hyperlink"/>
          </w:rPr>
          <w:t xml:space="preserve">Figure 3</w:t>
        </w:r>
      </w:hyperlink>
      <w:r>
        <w:t xml:space="preserve">;</w:t>
      </w:r>
      <w:r>
        <w:t xml:space="preserve"> </w:t>
      </w:r>
      <w:hyperlink w:anchor="fig-5">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38" w:name="fig-4"/>
          <w:p>
            <w:pPr>
              <w:pStyle w:val="Figure"/>
              <w:jc w:val="center"/>
            </w:pPr>
            <w:r>
              <w:drawing>
                <wp:inline>
                  <wp:extent cx="6680200" cy="7087529"/>
                  <wp:effectExtent b="0" l="0" r="0" t="0"/>
                  <wp:docPr descr="" title="" id="36" name="Picture"/>
                  <a:graphic>
                    <a:graphicData uri="http://schemas.openxmlformats.org/drawingml/2006/picture">
                      <pic:pic>
                        <pic:nvPicPr>
                          <pic:cNvPr descr="ms_files/figure-docx/fig-4-1.png" id="37" name="Picture"/>
                          <pic:cNvPicPr>
                            <a:picLocks noChangeArrowheads="1" noChangeAspect="1"/>
                          </pic:cNvPicPr>
                        </pic:nvPicPr>
                        <pic:blipFill>
                          <a:blip r:embed="rId35"/>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(thick black line)</w:t>
            </w:r>
            <w:r>
              <w:t xml:space="preserve"> </w:t>
            </w:r>
            <m:oMath>
              <m:r>
                <m:t>l</m:t>
              </m:r>
              <m:r>
                <m:t>n</m:t>
              </m:r>
              <m:r>
                <m:t>R</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 w:name="fig-5"/>
          <w:p>
            <w:pPr>
              <w:pStyle w:val="Figure"/>
              <w:jc w:val="center"/>
            </w:pPr>
            <w:r>
              <w:drawing>
                <wp:inline>
                  <wp:extent cx="6680200" cy="7087529"/>
                  <wp:effectExtent b="0" l="0" r="0" t="0"/>
                  <wp:docPr descr="" title="" id="40" name="Picture"/>
                  <a:graphic>
                    <a:graphicData uri="http://schemas.openxmlformats.org/drawingml/2006/picture">
                      <pic:pic>
                        <pic:nvPicPr>
                          <pic:cNvPr descr="ms_files/figure-docx/fig-5-1.png" id="41" name="Picture"/>
                          <pic:cNvPicPr>
                            <a:picLocks noChangeArrowheads="1" noChangeAspect="1"/>
                          </pic:cNvPicPr>
                        </pic:nvPicPr>
                        <pic:blipFill>
                          <a:blip r:embed="rId39"/>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 (thick black line)</w:t>
            </w:r>
            <w:r>
              <w:t xml:space="preserve"> </w:t>
            </w:r>
            <m:oMath>
              <m:r>
                <m:t>l</m:t>
              </m:r>
              <m:r>
                <m:t>n</m:t>
              </m:r>
              <m:r>
                <m:t>C</m:t>
              </m:r>
              <m:r>
                <m:t>V</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42"/>
        </w:tc>
      </w:tr>
    </w:tbl>
    <w:bookmarkEnd w:id="43"/>
    <w:bookmarkStart w:id="48" w:name="X73568919e14130ed845d709a8642ee495635fe2"/>
    <w:p>
      <w:pPr>
        <w:pStyle w:val="Heading3"/>
      </w:pPr>
      <w:r>
        <w:t xml:space="preserve">Changes in physiological rate variance under climate change</w:t>
      </w:r>
    </w:p>
    <w:p>
      <w:pPr>
        <w:pStyle w:val="FirstParagraph"/>
      </w:pPr>
      <w:r>
        <w:t xml:space="preserve">Measurements of acute and acclimation responses from wild ectotherms were much less common than from captive populations (</w:t>
      </w:r>
      <m:oMath>
        <m:sSub>
          <m:e>
            <m:r>
              <m:t>N</m:t>
            </m:r>
          </m:e>
          <m:sub>
            <m:r>
              <m:t>s</m:t>
            </m:r>
            <m:r>
              <m:t>p</m:t>
            </m:r>
            <m:r>
              <m:t>e</m:t>
            </m:r>
            <m:r>
              <m:t>c</m:t>
            </m:r>
            <m:r>
              <m:t>i</m:t>
            </m:r>
            <m:r>
              <m:t>e</m:t>
            </m:r>
            <m:r>
              <m:t>s</m:t>
            </m:r>
          </m:sub>
        </m:sSub>
      </m:oMath>
      <w:r>
        <w:t xml:space="preserve"> </w:t>
      </w:r>
      <w:r>
        <w:t xml:space="preserve">= 134, from 188 wild populations). Globally, there was a clear bias towards species in the Northern Hemisphere (</w:t>
      </w:r>
      <w:hyperlink w:anchor="fig-fig6">
        <w:r>
          <w:rPr>
            <w:rStyle w:val="Hyperlink"/>
          </w:rPr>
          <w:t xml:space="preserve">Figure 5</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5</w:t>
        </w:r>
      </w:hyperlink>
      <w:r>
        <w:t xml:space="preserve"> </w:t>
      </w:r>
      <w:r>
        <w:t xml:space="preserve">D). However, out of the 188 populations, relative variance was predicted to decrease in 96.81% of the locations.</w:t>
      </w:r>
    </w:p>
    <w:p>
      <w:pPr>
        <w:pStyle w:val="BodyText"/>
      </w:pPr>
      <w:r>
        <w:t xml:space="preserve">Using the ERA5 climate model, 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0.28% change in relative variance for freshwater systems (95% CI: -6.37 to 6.47%,</w:t>
      </w:r>
      <w:r>
        <w:t xml:space="preserve"> </w:t>
      </w:r>
      <m:oMath>
        <m:sSub>
          <m:e>
            <m:r>
              <m:t>p</m:t>
            </m:r>
          </m:e>
          <m:sub>
            <m:r>
              <m:t>M</m:t>
            </m:r>
            <m:r>
              <m:t>C</m:t>
            </m:r>
            <m:r>
              <m:t>M</m:t>
            </m:r>
            <m:r>
              <m:t>C</m:t>
            </m:r>
          </m:sub>
        </m:sSub>
      </m:oMath>
      <w:r>
        <w:t xml:space="preserve"> </w:t>
      </w:r>
      <w:r>
        <w:t xml:space="preserve">= 0.89), a 3.71% reduction in relative variance for marine systems (95% CI: -7.58 to 0.24%,</w:t>
      </w:r>
      <w:r>
        <w:t xml:space="preserve"> </w:t>
      </w:r>
      <m:oMath>
        <m:sSub>
          <m:e>
            <m:r>
              <m:t>p</m:t>
            </m:r>
          </m:e>
          <m:sub>
            <m:r>
              <m:t>M</m:t>
            </m:r>
            <m:r>
              <m:t>C</m:t>
            </m:r>
            <m:r>
              <m:t>M</m:t>
            </m:r>
            <m:r>
              <m:t>C</m:t>
            </m:r>
          </m:sub>
        </m:sSub>
      </m:oMath>
      <w:r>
        <w:t xml:space="preserve"> </w:t>
      </w:r>
      <w:r>
        <w:t xml:space="preserve">= 0.27), and a 12.28% reduction in relative variance for terrestrial systems (95% CI: -19.56 to -6.21%,</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47" w:name="fig-fig6"/>
          <w:p>
            <w:pPr>
              <w:pStyle w:val="Figure"/>
              <w:jc w:val="center"/>
            </w:pPr>
            <w:r>
              <w:drawing>
                <wp:inline>
                  <wp:extent cx="6680200" cy="8650002"/>
                  <wp:effectExtent b="0" l="0" r="0" t="0"/>
                  <wp:docPr descr="" title="" id="45" name="Picture"/>
                  <a:graphic>
                    <a:graphicData uri="http://schemas.openxmlformats.org/drawingml/2006/picture">
                      <pic:pic>
                        <pic:nvPicPr>
                          <pic:cNvPr descr="ms_files/figure-docx/fig-fig6-1.png" id="46" name="Picture"/>
                          <pic:cNvPicPr>
                            <a:picLocks noChangeArrowheads="1" noChangeAspect="1"/>
                          </pic:cNvPicPr>
                        </pic:nvPicPr>
                        <pic:blipFill>
                          <a:blip r:embed="rId44"/>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 Predicted change in physiological rate variance (relative variance) for each population based on current temperatures (average from 2018-2022; A-C) as well as the expected change from current temperatures based on future temperature predictions (average from 2096-2100, D). Future climate predictions are the reduction in relative variance expected under a RCP8.5 climate scenario relative to current climate conditions (% change).</w:t>
            </w:r>
          </w:p>
          <w:bookmarkEnd w:id="47"/>
        </w:tc>
      </w:tr>
    </w:tbl>
    <w:bookmarkEnd w:id="48"/>
    <w:bookmarkEnd w:id="49"/>
    <w:bookmarkStart w:id="55" w:name="discussion"/>
    <w:p>
      <w:pPr>
        <w:pStyle w:val="Heading2"/>
      </w:pPr>
      <w:r>
        <w:rPr>
          <w:bCs/>
          <w:b/>
        </w:rPr>
        <w:t xml:space="preserve">Discussion</w:t>
      </w:r>
    </w:p>
    <w:p>
      <w:pPr>
        <w:pStyle w:val="FirstParagraph"/>
      </w:pPr>
      <w:r>
        <w:t xml:space="preserve">Understanding acclimation capacity and how variation in physiological rates changes across populations and species is important for predicting the ecological and evolutionary consequences of climate change</w:t>
      </w:r>
      <w:r>
        <w:t xml:space="preserve"> </w:t>
      </w:r>
      <w:r>
        <w:t xml:space="preserve">(</w:t>
      </w:r>
      <w:r>
        <w:rPr>
          <w:iCs/>
          <w:i/>
        </w:rPr>
        <w:t xml:space="preserve">7</w:t>
      </w:r>
      <w:r>
        <w:t xml:space="preserve">,</w:t>
      </w:r>
      <w:r>
        <w:t xml:space="preserve"> </w:t>
      </w:r>
      <w:r>
        <w:rPr>
          <w:iCs/>
          <w:i/>
        </w:rPr>
        <w:t xml:space="preserve">8</w:t>
      </w:r>
      <w:r>
        <w:t xml:space="preserve">,</w:t>
      </w:r>
      <w:r>
        <w:t xml:space="preserve"> </w:t>
      </w:r>
      <w:r>
        <w:rPr>
          <w:iCs/>
          <w:i/>
        </w:rPr>
        <w:t xml:space="preserve">10</w:t>
      </w:r>
      <w:r>
        <w:t xml:space="preserve">,</w:t>
      </w:r>
      <w:r>
        <w:t xml:space="preserve"> </w:t>
      </w:r>
      <w:r>
        <w:rPr>
          <w:iCs/>
          <w:i/>
        </w:rPr>
        <w:t xml:space="preserve">26</w:t>
      </w:r>
      <w:r>
        <w:t xml:space="preserve">,</w:t>
      </w:r>
      <w:r>
        <w:t xml:space="preserve"> </w:t>
      </w:r>
      <w:r>
        <w:rPr>
          <w:iCs/>
          <w:i/>
        </w:rPr>
        <w:t xml:space="preserve">39</w:t>
      </w:r>
      <w:r>
        <w:t xml:space="preserve">)</w:t>
      </w:r>
      <w:r>
        <w:t xml:space="preserve">. Here, we show that the relative variance (</w:t>
      </w:r>
      <m:oMath>
        <m:r>
          <m:t>l</m:t>
        </m:r>
        <m:r>
          <m:t>n</m:t>
        </m:r>
        <m:r>
          <m:t>C</m:t>
        </m:r>
        <m:r>
          <m:t>V</m:t>
        </m:r>
        <m:sSub>
          <m:e>
            <m:r>
              <m:t>R</m:t>
            </m:r>
          </m:e>
          <m:sub>
            <m:sSub>
              <m:e>
                <m:r>
                  <m:t>Q</m:t>
                </m:r>
              </m:e>
              <m:sub>
                <m:r>
                  <m:t>10</m:t>
                </m:r>
              </m:sub>
            </m:sSub>
          </m:sub>
        </m:sSub>
      </m:oMath>
      <w:r>
        <w:t xml:space="preserve">) in physiological rates of ectotherms decreased across terrestrial, marine and freshwater ecosystems as temperatures increase, with the decrease being particularly pronouced in terrestrial ectotherms (~28%). These effects are expected to result in a decrease in the variability in physiological rates for marine and terrestrial ectotherms between ~4-13% under future climate change projections. Our results uncover an hitherto unrecognised dynamic where the benefits of acclimation may be counteracted by a decrease in trait variance.</w:t>
      </w:r>
    </w:p>
    <w:bookmarkStart w:id="50" w:name="X142e2cd20bcc414fe6e7ede7b8e93f4462db82f"/>
    <w:p>
      <w:pPr>
        <w:pStyle w:val="Heading3"/>
      </w:pPr>
      <w:r>
        <w:rPr>
          <w:iCs/>
          <w:i/>
          <w:bCs/>
          <w:b/>
        </w:rPr>
        <w:t xml:space="preserve">Potential consequences of reduced plasticity and variance in physiological rates across ectotherms</w:t>
      </w:r>
    </w:p>
    <w:p>
      <w:pPr>
        <w:pStyle w:val="FirstParagraph"/>
      </w:pPr>
      <w:r>
        <w:t xml:space="preserve">Understanding the interplay between plasticity and genetic adaptation has important implications for predicting population resilience to climate change</w:t>
      </w:r>
      <w:r>
        <w:t xml:space="preserve"> </w:t>
      </w:r>
      <w:r>
        <w:t xml:space="preserve">(</w:t>
      </w:r>
      <w:r>
        <w:rPr>
          <w:iCs/>
          <w:i/>
        </w:rPr>
        <w:t xml:space="preserve">8</w:t>
      </w:r>
      <w:r>
        <w:t xml:space="preserve">,</w:t>
      </w:r>
      <w:r>
        <w:t xml:space="preserve"> </w:t>
      </w:r>
      <w:r>
        <w:rPr>
          <w:iCs/>
          <w:i/>
        </w:rPr>
        <w:t xml:space="preserve">10</w:t>
      </w:r>
      <w:r>
        <w:t xml:space="preserve">,</w:t>
      </w:r>
      <w:r>
        <w:t xml:space="preserve"> </w:t>
      </w:r>
      <w:r>
        <w:rPr>
          <w:iCs/>
          <w:i/>
        </w:rPr>
        <w:t xml:space="preserve">11</w:t>
      </w:r>
      <w:r>
        <w:t xml:space="preserve">,</w:t>
      </w:r>
      <w:r>
        <w:t xml:space="preserve"> </w:t>
      </w:r>
      <w:r>
        <w:rPr>
          <w:iCs/>
          <w:i/>
        </w:rPr>
        <w:t xml:space="preserve">39</w:t>
      </w:r>
      <w:r>
        <w:t xml:space="preserve">–</w:t>
      </w:r>
      <w:r>
        <w:rPr>
          <w:iCs/>
          <w:i/>
        </w:rPr>
        <w:t xml:space="preserve">42</w:t>
      </w:r>
      <w:r>
        <w:t xml:space="preserve">)</w:t>
      </w:r>
      <w:r>
        <w:t xml:space="preserve">. For example, incorporating phenotypic plasticity and adaptation into species distribution models dampens the predicted contraction of distributions in the face of climate change</w:t>
      </w:r>
      <w:r>
        <w:t xml:space="preserve"> </w:t>
      </w:r>
      <w:r>
        <w:t xml:space="preserve">(e.g.,</w:t>
      </w:r>
      <w:r>
        <w:t xml:space="preserve"> </w:t>
      </w:r>
      <w:r>
        <w:rPr>
          <w:iCs/>
          <w:i/>
        </w:rPr>
        <w:t xml:space="preserve">39</w:t>
      </w:r>
      <w:r>
        <w:t xml:space="preserve">)</w:t>
      </w:r>
      <w:r>
        <w:t xml:space="preserve">. In addition, it may be expected that reductions in variance impact the</w:t>
      </w:r>
      <w:r>
        <w:t xml:space="preserve"> </w:t>
      </w:r>
      <w:r>
        <w:t xml:space="preserve">‘</w:t>
      </w:r>
      <w:r>
        <w:t xml:space="preserve">opportunity for selection</w:t>
      </w:r>
      <w:r>
        <w:t xml:space="preserve">’</w:t>
      </w:r>
      <w:r>
        <w:t xml:space="preserve"> </w:t>
      </w:r>
      <w:r>
        <w:t xml:space="preserve">by reducing the strength of selection and/or the genetic variance exposed to selection, thereby reducing the capacity to evolve under climate change</w:t>
      </w:r>
      <w:r>
        <w:t xml:space="preserve"> </w:t>
      </w:r>
      <w:r>
        <w:t xml:space="preserve">(</w:t>
      </w:r>
      <w:r>
        <w:rPr>
          <w:iCs/>
          <w:i/>
        </w:rPr>
        <w:t xml:space="preserve">40</w:t>
      </w:r>
      <w:r>
        <w:t xml:space="preserve">,</w:t>
      </w:r>
      <w:r>
        <w:t xml:space="preserve"> </w:t>
      </w:r>
      <w:r>
        <w:rPr>
          <w:iCs/>
          <w:i/>
        </w:rPr>
        <w:t xml:space="preserve">41</w:t>
      </w:r>
      <w:r>
        <w:t xml:space="preserve">)</w:t>
      </w:r>
      <w:r>
        <w:t xml:space="preserve">. Quantifying the degree of plasticity and genetic/phenotypic variation in key physiological responses is therefore recognised as being critical to informing projections for organisms threatened by climate change</w:t>
      </w:r>
      <w:r>
        <w:t xml:space="preserve"> </w:t>
      </w:r>
      <w:r>
        <w:t xml:space="preserve">(</w:t>
      </w:r>
      <w:r>
        <w:rPr>
          <w:iCs/>
          <w:i/>
        </w:rPr>
        <w:t xml:space="preserve">11</w:t>
      </w:r>
      <w:r>
        <w:t xml:space="preserve">)</w:t>
      </w:r>
      <w:r>
        <w:t xml:space="preserve">.</w:t>
      </w:r>
    </w:p>
    <w:p>
      <w:pPr>
        <w:pStyle w:val="BodyText"/>
      </w:pPr>
      <w:r>
        <w:t xml:space="preserve">We show that acclimation of physiological rates and changes relative variance differ across habitats. In freshwater habitats, acclimation responses will likely be beneficial and this coincides with relatively little reduction in the relative variance thereby maintaining the raw material for selection to operate. In contrast, acclimation responses of marine organisms are associated with a nearly equal reduction in relative variance so that the beneficial effects of acclimation trade-off against reduced potential for selection at high temperatures. In terrestrial ectotherms, relative variance reductions are particularly pronounced, and this coincides with a general inability to acclimate. Terrestrial ectotherms are therefore most vulnerable to climate because both compensations for potentially negative effect of temperature via acclimation, and adaptation to novel conditions are relatively ineffective. However, terrestrial species have greater opportunity for behavioural microhabitat selection which will decrease the impacts of climate change at least in complex, thermally heterogeneous environments</w:t>
      </w:r>
      <w:r>
        <w:t xml:space="preserve"> </w:t>
      </w:r>
      <w:r>
        <w:t xml:space="preserve">(</w:t>
      </w:r>
      <w:r>
        <w:rPr>
          <w:iCs/>
          <w:i/>
        </w:rPr>
        <w:t xml:space="preserve">43</w:t>
      </w:r>
      <w:r>
        <w:t xml:space="preserve">)</w:t>
      </w:r>
      <w:r>
        <w:t xml:space="preserve">.</w:t>
      </w:r>
    </w:p>
    <w:p>
      <w:pPr>
        <w:pStyle w:val="BodyText"/>
      </w:pPr>
      <w:r>
        <w:t xml:space="preserve">Our findings highlight the potential vulnerability of terrestrial and marine ectotherms to climate change. Our meta-analytic results provide percentage changes of relative variances and acclimation responses that can be used to parameterise models (e.g., species distribution models)</w:t>
      </w:r>
      <w:r>
        <w:t xml:space="preserve"> </w:t>
      </w:r>
      <w:r>
        <w:t xml:space="preserve">(</w:t>
      </w:r>
      <w:r>
        <w:rPr>
          <w:iCs/>
          <w:i/>
        </w:rPr>
        <w:t xml:space="preserve">39</w:t>
      </w:r>
      <w:r>
        <w:t xml:space="preserve">,</w:t>
      </w:r>
      <w:r>
        <w:t xml:space="preserve"> </w:t>
      </w:r>
      <w:r>
        <w:rPr>
          <w:iCs/>
          <w:i/>
        </w:rPr>
        <w:t xml:space="preserve">44</w:t>
      </w:r>
      <w:r>
        <w:t xml:space="preserve">)</w:t>
      </w:r>
      <w:r>
        <w:t xml:space="preserve"> </w:t>
      </w:r>
      <w:r>
        <w:t xml:space="preserve">to predict species distributions or assess population resilience in the face of climate warming. Our results also define the range of biological responses observed across diverse taxa (e.g., through prediction intervals) providing opportunities to incorporate realistic biological variation into the modelling process.</w:t>
      </w:r>
    </w:p>
    <w:bookmarkEnd w:id="50"/>
    <w:bookmarkStart w:id="51" w:name="X04494a1530a95e29936236965e391d3273e0991"/>
    <w:p>
      <w:pPr>
        <w:pStyle w:val="Heading3"/>
      </w:pPr>
      <w:r>
        <w:rPr>
          <w:iCs/>
          <w:i/>
          <w:bCs/>
          <w:b/>
        </w:rPr>
        <w:t xml:space="preserve">Plasticity and variance in physiological rates do not differ between life-stages</w:t>
      </w:r>
    </w:p>
    <w:p>
      <w:pPr>
        <w:pStyle w:val="FirstParagraph"/>
      </w:pPr>
      <w:r>
        <w:t xml:space="preserve">Life-history stages often occupy different ecological niches and exhibit different physiological responses, levels of plasticity, and patterns of mortality in response to temperature. As such, it is becoming increasingly important to understand how climate change will impact different life-history stages</w:t>
      </w:r>
      <w:r>
        <w:t xml:space="preserve"> </w:t>
      </w:r>
      <w:r>
        <w:t xml:space="preserve">(</w:t>
      </w:r>
      <w:r>
        <w:rPr>
          <w:iCs/>
          <w:i/>
        </w:rPr>
        <w:t xml:space="preserve">45</w:t>
      </w:r>
      <w:r>
        <w:t xml:space="preserve">,</w:t>
      </w:r>
      <w:r>
        <w:t xml:space="preserve"> </w:t>
      </w:r>
      <w:r>
        <w:rPr>
          <w:iCs/>
          <w:i/>
        </w:rPr>
        <w:t xml:space="preserve">46</w:t>
      </w:r>
      <w:r>
        <w:t xml:space="preserve">)</w:t>
      </w:r>
      <w:r>
        <w:t xml:space="preserve">. Greater plasticity in early life-stages of development is expected to be important to increase resilience to the effects of climate change because early life-stages are often particularly vulnerable periods in development</w:t>
      </w:r>
      <w:r>
        <w:t xml:space="preserve"> </w:t>
      </w:r>
      <w:r>
        <w:t xml:space="preserve">(</w:t>
      </w:r>
      <w:r>
        <w:rPr>
          <w:iCs/>
          <w:i/>
        </w:rPr>
        <w:t xml:space="preserve">47</w:t>
      </w:r>
      <w:r>
        <w:t xml:space="preserve">,</w:t>
      </w:r>
      <w:r>
        <w:t xml:space="preserve"> </w:t>
      </w:r>
      <w:r>
        <w:rPr>
          <w:iCs/>
          <w:i/>
        </w:rPr>
        <w:t xml:space="preserve">48</w:t>
      </w:r>
      <w:r>
        <w:t xml:space="preserve">)</w:t>
      </w:r>
      <w:r>
        <w:t xml:space="preserve">. We show that there were generally similar patterns between early and late life stages across a diversity of taxa, both in terms of variance changes and the capacity for plasticity. On average, our results show that early life stages are not more vulnerable to the impacts of climate change. However, our general meta-analytic findings do not imply that early life stages are not always less plastic, but that such responses are likely context or trait depedent</w:t>
      </w:r>
      <w:r>
        <w:t xml:space="preserve"> </w:t>
      </w:r>
      <w:r>
        <w:t xml:space="preserve">(</w:t>
      </w:r>
      <w:r>
        <w:rPr>
          <w:iCs/>
          <w:i/>
        </w:rPr>
        <w:t xml:space="preserve">49</w:t>
      </w:r>
      <w:r>
        <w:t xml:space="preserve">,</w:t>
      </w:r>
      <w:r>
        <w:t xml:space="preserve"> </w:t>
      </w:r>
      <w:r>
        <w:rPr>
          <w:iCs/>
          <w:i/>
        </w:rPr>
        <w:t xml:space="preserve">50</w:t>
      </w:r>
      <w:r>
        <w:t xml:space="preserve">)</w:t>
      </w:r>
      <w:r>
        <w:t xml:space="preserve">. For example, Moghadam</w:t>
      </w:r>
      <w:r>
        <w:t xml:space="preserve"> </w:t>
      </w:r>
      <w:r>
        <w:rPr>
          <w:iCs/>
          <w:i/>
        </w:rPr>
        <w:t xml:space="preserve">et al.</w:t>
      </w:r>
      <w:r>
        <w:t xml:space="preserve"> </w:t>
      </w:r>
      <w:r>
        <w:t xml:space="preserve">(</w:t>
      </w:r>
      <w:r>
        <w:rPr>
          <w:iCs/>
          <w:i/>
        </w:rPr>
        <w:t xml:space="preserve">50</w:t>
      </w:r>
      <w:r>
        <w:t xml:space="preserve">)</w:t>
      </w:r>
      <w:r>
        <w:t xml:space="preserve"> </w:t>
      </w:r>
      <w:r>
        <w:t xml:space="preserve">showed that larval</w:t>
      </w:r>
      <w:r>
        <w:t xml:space="preserve"> </w:t>
      </w:r>
      <w:r>
        <w:rPr>
          <w:iCs/>
          <w:i/>
        </w:rPr>
        <w:t xml:space="preserve">Drosophila</w:t>
      </w:r>
      <w:r>
        <w:t xml:space="preserve"> </w:t>
      </w:r>
      <w:r>
        <w:t xml:space="preserve">were more plastic in their heat hardening responses compared to adults. In contrast, Carter</w:t>
      </w:r>
      <w:r>
        <w:t xml:space="preserve"> </w:t>
      </w:r>
      <w:r>
        <w:rPr>
          <w:iCs/>
          <w:i/>
        </w:rPr>
        <w:t xml:space="preserve">et al.</w:t>
      </w:r>
      <w:r>
        <w:t xml:space="preserve"> </w:t>
      </w:r>
      <w:r>
        <w:t xml:space="preserve">(</w:t>
      </w:r>
      <w:r>
        <w:rPr>
          <w:iCs/>
          <w:i/>
        </w:rPr>
        <w:t xml:space="preserve">49</w:t>
      </w:r>
      <w:r>
        <w:t xml:space="preserve">)</w:t>
      </w:r>
      <w:r>
        <w:t xml:space="preserve"> </w:t>
      </w:r>
      <w:r>
        <w:t xml:space="preserve">showed greater thermal plasticity in metabolism for adults but little in pupae of</w:t>
      </w:r>
      <w:r>
        <w:t xml:space="preserve"> </w:t>
      </w:r>
      <w:r>
        <w:rPr>
          <w:iCs/>
          <w:i/>
        </w:rPr>
        <w:t xml:space="preserve">Onthophagus taurus</w:t>
      </w:r>
      <w:r>
        <w:t xml:space="preserve">. Despite variation in the literature, very few studies measure multiple life-history stages within the same population. In future research, there needs to be more studies that explicitly compare differences in plasticity among life stages across multiple traits within the same population.</w:t>
      </w:r>
    </w:p>
    <w:bookmarkEnd w:id="51"/>
    <w:bookmarkStart w:id="52" w:name="X8b678a72bb2e83263e85a2c9c585f524553e933"/>
    <w:p>
      <w:pPr>
        <w:pStyle w:val="Heading3"/>
      </w:pPr>
      <w:r>
        <w:rPr>
          <w:iCs/>
          <w:i/>
          <w:bCs/>
          <w:b/>
        </w:rPr>
        <w:t xml:space="preserve">Ecological consequences of reduced variation in physiological rates</w:t>
      </w:r>
    </w:p>
    <w:p>
      <w:pPr>
        <w:pStyle w:val="FirstParagraph"/>
      </w:pPr>
      <w:r>
        <w:t xml:space="preserve">Variance reductions in metabolism and performance (e.g., sprint speed) were most strongly impacted by increased temperature. Changes in variability of traits governing energy demand could have important consequences on the flow of energy within and between populations, communities, and ecosystems</w:t>
      </w:r>
      <w:r>
        <w:t xml:space="preserve"> </w:t>
      </w:r>
      <w:r>
        <w:t xml:space="preserve">(</w:t>
      </w:r>
      <w:r>
        <w:rPr>
          <w:iCs/>
          <w:i/>
        </w:rPr>
        <w:t xml:space="preserve">10</w:t>
      </w:r>
      <w:r>
        <w:t xml:space="preserve">,</w:t>
      </w:r>
      <w:r>
        <w:t xml:space="preserve"> </w:t>
      </w:r>
      <w:r>
        <w:rPr>
          <w:iCs/>
          <w:i/>
        </w:rPr>
        <w:t xml:space="preserve">37</w:t>
      </w:r>
      <w:r>
        <w:t xml:space="preserve">,</w:t>
      </w:r>
      <w:r>
        <w:t xml:space="preserve"> </w:t>
      </w:r>
      <w:r>
        <w:rPr>
          <w:iCs/>
          <w:i/>
        </w:rPr>
        <w:t xml:space="preserve">51</w:t>
      </w:r>
      <w:r>
        <w:t xml:space="preserve">)</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w:t>
      </w:r>
      <w:r>
        <w:rPr>
          <w:iCs/>
          <w:i/>
        </w:rPr>
        <w:t xml:space="preserve">26</w:t>
      </w:r>
      <w:r>
        <w:t xml:space="preserve">,</w:t>
      </w:r>
      <w:r>
        <w:t xml:space="preserve"> </w:t>
      </w:r>
      <w:r>
        <w:rPr>
          <w:iCs/>
          <w:i/>
        </w:rPr>
        <w:t xml:space="preserve">33</w:t>
      </w:r>
      <w:r>
        <w:t xml:space="preserve">,</w:t>
      </w:r>
      <w:r>
        <w:t xml:space="preserve"> </w:t>
      </w:r>
      <w:r>
        <w:rPr>
          <w:iCs/>
          <w:i/>
        </w:rPr>
        <w:t xml:space="preserve">51</w:t>
      </w:r>
      <w:r>
        <w:t xml:space="preserve">–</w:t>
      </w:r>
      <w:r>
        <w:rPr>
          <w:iCs/>
          <w:i/>
        </w:rPr>
        <w:t xml:space="preserve">53</w:t>
      </w:r>
      <w:r>
        <w:t xml:space="preserve">)</w:t>
      </w:r>
      <w:r>
        <w:t xml:space="preserve">. Maintaining intrapopulation variability in physiological rates in a warmer world may therefore be important for population resilience to climate change. For example, Kooijman</w:t>
      </w:r>
      <w:r>
        <w:t xml:space="preserve"> </w:t>
      </w:r>
      <w:r>
        <w:rPr>
          <w:iCs/>
          <w:i/>
        </w:rPr>
        <w:t xml:space="preserve">et al.</w:t>
      </w:r>
      <w:r>
        <w:t xml:space="preserve"> </w:t>
      </w:r>
      <w:r>
        <w:t xml:space="preserve">(</w:t>
      </w:r>
      <w:r>
        <w:rPr>
          <w:iCs/>
          <w:i/>
        </w:rPr>
        <w:t xml:space="preserve">31</w:t>
      </w:r>
      <w:r>
        <w:t xml:space="preserve">)</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fluctuations compared to scenarios with no variation</w:t>
      </w:r>
      <w:r>
        <w:t xml:space="preserve"> </w:t>
      </w:r>
      <w:r>
        <w:t xml:space="preserve">(</w:t>
      </w:r>
      <w:r>
        <w:rPr>
          <w:iCs/>
          <w:i/>
        </w:rPr>
        <w:t xml:space="preserve">31</w:t>
      </w:r>
      <w:r>
        <w:t xml:space="preserve">)</w:t>
      </w:r>
      <w:r>
        <w:t xml:space="preserve">. Our results suggest that terrestrial ectotherms will likely face greater challenges to adapting to climate change</w:t>
      </w:r>
      <w:r>
        <w:t xml:space="preserve"> </w:t>
      </w:r>
      <w:r>
        <w:t xml:space="preserve">(</w:t>
      </w:r>
      <w:r>
        <w:rPr>
          <w:iCs/>
          <w:i/>
        </w:rPr>
        <w:t xml:space="preserve">22</w:t>
      </w:r>
      <w:r>
        <w:t xml:space="preserve">,</w:t>
      </w:r>
      <w:r>
        <w:t xml:space="preserve"> </w:t>
      </w:r>
      <w:r>
        <w:rPr>
          <w:iCs/>
          <w:i/>
        </w:rPr>
        <w:t xml:space="preserve">24</w:t>
      </w:r>
      <w:r>
        <w:t xml:space="preserve">,</w:t>
      </w:r>
      <w:r>
        <w:t xml:space="preserve"> </w:t>
      </w:r>
      <w:r>
        <w:rPr>
          <w:iCs/>
          <w:i/>
        </w:rPr>
        <w:t xml:space="preserve">34</w:t>
      </w:r>
      <w:r>
        <w:t xml:space="preserve">)</w:t>
      </w:r>
      <w:r>
        <w:t xml:space="preserve">, leading to greater rates of extinction and reduced productivity in terrestrial ecosystems. However, data testing the impacts of changes in variance on populations are limited to very few taxa. Future experimentation across a broader range of taxa should manipulate levels of variance to understand its ecological outcomes.</w:t>
      </w:r>
    </w:p>
    <w:bookmarkEnd w:id="52"/>
    <w:bookmarkStart w:id="53" w:name="Xb2912f076329986a7ca8069ef0f6004b6a9cc73"/>
    <w:p>
      <w:pPr>
        <w:pStyle w:val="Heading3"/>
      </w:pPr>
      <w:r>
        <w:rPr>
          <w:iCs/>
          <w:i/>
          <w:bCs/>
          <w:b/>
        </w:rPr>
        <w:t xml:space="preserve">No signature of past climate on capacity for physiological plasticity</w:t>
      </w:r>
    </w:p>
    <w:p>
      <w:pPr>
        <w:pStyle w:val="FirstParagraph"/>
      </w:pPr>
      <w:r>
        <w:t xml:space="preserve">Theoretical evolutionary models predict that plasticity should evolve in populations experiencing greater environmental variability (spatial or temporal), particularly when oscillations are predictable over time to make environmental cues more reliable</w:t>
      </w:r>
      <w:r>
        <w:t xml:space="preserve"> </w:t>
      </w:r>
      <w:r>
        <w:t xml:space="preserve">(</w:t>
      </w:r>
      <w:r>
        <w:rPr>
          <w:iCs/>
          <w:i/>
        </w:rPr>
        <w:t xml:space="preserve">7</w:t>
      </w:r>
      <w:r>
        <w:t xml:space="preserve">–</w:t>
      </w:r>
      <w:r>
        <w:rPr>
          <w:iCs/>
          <w:i/>
        </w:rPr>
        <w:t xml:space="preserve">9</w:t>
      </w:r>
      <w:r>
        <w:t xml:space="preserve">,</w:t>
      </w:r>
      <w:r>
        <w:t xml:space="preserve"> </w:t>
      </w:r>
      <w:r>
        <w:rPr>
          <w:iCs/>
          <w:i/>
        </w:rPr>
        <w:t xml:space="preserve">14</w:t>
      </w:r>
      <w:r>
        <w:t xml:space="preserve">,</w:t>
      </w:r>
      <w:r>
        <w:t xml:space="preserve"> </w:t>
      </w:r>
      <w:r>
        <w:rPr>
          <w:iCs/>
          <w:i/>
        </w:rPr>
        <w:t xml:space="preserve">17</w:t>
      </w:r>
      <w:r>
        <w:t xml:space="preserve">,</w:t>
      </w:r>
      <w:r>
        <w:t xml:space="preserve"> </w:t>
      </w:r>
      <w:r>
        <w:rPr>
          <w:iCs/>
          <w:i/>
        </w:rPr>
        <w:t xml:space="preserve">51</w:t>
      </w:r>
      <w:r>
        <w:t xml:space="preserve">,</w:t>
      </w:r>
      <w:r>
        <w:t xml:space="preserve"> </w:t>
      </w:r>
      <w:r>
        <w:rPr>
          <w:iCs/>
          <w:i/>
        </w:rPr>
        <w:t xml:space="preserve">54</w:t>
      </w:r>
      <w:r>
        <w:t xml:space="preserve">)</w:t>
      </w:r>
      <w:r>
        <w:t xml:space="preserve">. Higher spatial and temporal heterogeneity in terrestrial ecosystems</w:t>
      </w:r>
      <w:r>
        <w:t xml:space="preserve"> </w:t>
      </w:r>
      <w:r>
        <w:t xml:space="preserve">(</w:t>
      </w:r>
      <w:r>
        <w:rPr>
          <w:iCs/>
          <w:i/>
        </w:rPr>
        <w:t xml:space="preserve">55</w:t>
      </w:r>
      <w:r>
        <w:t xml:space="preserve">)</w:t>
      </w:r>
      <w:r>
        <w:t xml:space="preserve"> </w:t>
      </w:r>
      <w:r>
        <w:t xml:space="preserve">suggests that plasticity should be more likely to evolve in terrestrial environments. However, we did not find evidence to this effect. Our finding is consistent with other meta-analyses</w:t>
      </w:r>
      <w:r>
        <w:t xml:space="preserve"> </w:t>
      </w:r>
      <w:r>
        <w:t xml:space="preserve">(</w:t>
      </w:r>
      <w:r>
        <w:rPr>
          <w:iCs/>
          <w:i/>
        </w:rPr>
        <w:t xml:space="preserve">22</w:t>
      </w:r>
      <w:r>
        <w:t xml:space="preserve">,</w:t>
      </w:r>
      <w:r>
        <w:t xml:space="preserve"> </w:t>
      </w:r>
      <w:r>
        <w:rPr>
          <w:iCs/>
          <w:i/>
        </w:rPr>
        <w:t xml:space="preserve">56</w:t>
      </w:r>
      <w:r>
        <w:t xml:space="preserve">)</w:t>
      </w:r>
      <w:r>
        <w:t xml:space="preserve"> </w:t>
      </w:r>
      <w:r>
        <w:t xml:space="preserve">with thermal tolerance (which we did not consider here). Modelling correct microenvironments for over 200 species across such diverse habitats is challenging. The lack of a relationship between physiological plasticity and environmental variability and predictability could be due the fact that ectotherms simply seek out microhabitats that make their environment quite stable</w:t>
      </w:r>
      <w:r>
        <w:t xml:space="preserve"> </w:t>
      </w:r>
      <w:r>
        <w:t xml:space="preserve">(</w:t>
      </w:r>
      <w:r>
        <w:rPr>
          <w:iCs/>
          <w:i/>
        </w:rPr>
        <w:t xml:space="preserve">43</w:t>
      </w:r>
      <w:r>
        <w:t xml:space="preserve">)</w:t>
      </w:r>
      <w:r>
        <w:t xml:space="preserve">. Therefore, it is possible that more fine-scale resolution of the habitats that organisms occupy will elucidate expected patterns. Randomly fluctuating environments have been suggested to select for reduced plasticity, particularly if plastic responses are costly and this has been demonstrated by a number of empirical studies</w:t>
      </w:r>
      <w:r>
        <w:t xml:space="preserve"> </w:t>
      </w:r>
      <w:r>
        <w:t xml:space="preserve">(</w:t>
      </w:r>
      <w:r>
        <w:rPr>
          <w:iCs/>
          <w:i/>
        </w:rPr>
        <w:t xml:space="preserve">18</w:t>
      </w:r>
      <w:r>
        <w:t xml:space="preserve">,</w:t>
      </w:r>
      <w:r>
        <w:t xml:space="preserve"> </w:t>
      </w:r>
      <w:r>
        <w:rPr>
          <w:iCs/>
          <w:i/>
        </w:rPr>
        <w:t xml:space="preserve">57</w:t>
      </w:r>
      <w:r>
        <w:t xml:space="preserve">,</w:t>
      </w:r>
      <w:r>
        <w:t xml:space="preserve"> </w:t>
      </w:r>
      <w:r>
        <w:rPr>
          <w:iCs/>
          <w:i/>
        </w:rPr>
        <w:t xml:space="preserve">58</w:t>
      </w:r>
      <w:r>
        <w:t xml:space="preserve">)</w:t>
      </w:r>
      <w:r>
        <w:t xml:space="preserve">. For example, using seed beetles (</w:t>
      </w:r>
      <w:r>
        <w:rPr>
          <w:iCs/>
          <w:i/>
        </w:rPr>
        <w:t xml:space="preserve">Callosobruchus maculatus</w:t>
      </w:r>
      <w:r>
        <w:t xml:space="preserve">), Hallsson</w:t>
      </w:r>
      <w:r>
        <w:t xml:space="preserve"> </w:t>
      </w:r>
      <w:r>
        <w:rPr>
          <w:iCs/>
          <w:i/>
        </w:rPr>
        <w:t xml:space="preserve">et al.</w:t>
      </w:r>
      <w:r>
        <w:t xml:space="preserve"> </w:t>
      </w:r>
      <w:r>
        <w:t xml:space="preserve">(</w:t>
      </w:r>
      <w:r>
        <w:rPr>
          <w:iCs/>
          <w:i/>
        </w:rPr>
        <w:t xml:space="preserve">59</w:t>
      </w:r>
      <w:r>
        <w:t xml:space="preserve">)</w:t>
      </w:r>
      <w:r>
        <w:t xml:space="preserve"> </w:t>
      </w:r>
      <w:r>
        <w:t xml:space="preserve">showed that experimentally evolving populations under randomly fluctuating thermal conditions did not show any increase in plasticity, but had reduced plasticity. Leung</w:t>
      </w:r>
      <w:r>
        <w:t xml:space="preserve"> </w:t>
      </w:r>
      <w:r>
        <w:rPr>
          <w:iCs/>
          <w:i/>
        </w:rPr>
        <w:t xml:space="preserve">et al.</w:t>
      </w:r>
      <w:r>
        <w:t xml:space="preserve"> </w:t>
      </w:r>
      <w:r>
        <w:t xml:space="preserve">(</w:t>
      </w:r>
      <w:r>
        <w:rPr>
          <w:iCs/>
          <w:i/>
        </w:rPr>
        <w:t xml:space="preserve">18</w:t>
      </w:r>
      <w:r>
        <w:t xml:space="preserve">)</w:t>
      </w:r>
      <w:r>
        <w:t xml:space="preserve"> </w:t>
      </w:r>
      <w:r>
        <w:t xml:space="preserve">also showed reduced plasticity in morphological traits of experimentally evolving algae populations (</w:t>
      </w:r>
      <w:r>
        <w:rPr>
          <w:iCs/>
          <w:i/>
        </w:rPr>
        <w:t xml:space="preserve">Dunaliella salina</w:t>
      </w:r>
      <w:r>
        <w:t xml:space="preserve">) when environments were less predictable</w:t>
      </w:r>
      <w:r>
        <w:t xml:space="preserve"> </w:t>
      </w:r>
      <w:r>
        <w:t xml:space="preserve">(see also</w:t>
      </w:r>
      <w:r>
        <w:t xml:space="preserve"> </w:t>
      </w:r>
      <w:r>
        <w:rPr>
          <w:iCs/>
          <w:i/>
        </w:rPr>
        <w:t xml:space="preserve">58</w:t>
      </w:r>
      <w:r>
        <w:t xml:space="preserve">)</w:t>
      </w:r>
      <w:r>
        <w:t xml:space="preserve">. While it is unclear how these findings relate directly to acclimation because they integrate multiple forms of plasticity, they do suggest that there are costs to being plastic or that the environmental signals are insufficient to trigger endocrine and epigenetic mechanisms that lead to plasticity when environments are not predictable</w:t>
      </w:r>
      <w:r>
        <w:t xml:space="preserve"> </w:t>
      </w:r>
      <w:r>
        <w:t xml:space="preserve">(</w:t>
      </w:r>
      <w:r>
        <w:rPr>
          <w:iCs/>
          <w:i/>
        </w:rPr>
        <w:t xml:space="preserve">18</w:t>
      </w:r>
      <w:r>
        <w:t xml:space="preserve">,</w:t>
      </w:r>
      <w:r>
        <w:t xml:space="preserve"> </w:t>
      </w:r>
      <w:r>
        <w:rPr>
          <w:iCs/>
          <w:i/>
        </w:rPr>
        <w:t xml:space="preserve">51</w:t>
      </w:r>
      <w:r>
        <w:t xml:space="preserve">)</w:t>
      </w:r>
      <w:r>
        <w:t xml:space="preserve">. The fact that aquatic ectotherms did show a capacity to acclimate suggests that environmental predictability, which is expected to be higher in aquatic environments, may be more important than environmental variability in driving the evolution of plasticity.</w:t>
      </w:r>
    </w:p>
    <w:bookmarkEnd w:id="53"/>
    <w:bookmarkStart w:id="54" w:name="conclusions-and-future-directions"/>
    <w:p>
      <w:pPr>
        <w:pStyle w:val="Heading3"/>
      </w:pPr>
      <w:r>
        <w:rPr>
          <w:iCs/>
          <w:i/>
          <w:bCs/>
          <w:b/>
        </w:rPr>
        <w:t xml:space="preserve">Conclusions and future directions</w:t>
      </w:r>
    </w:p>
    <w:p>
      <w:pPr>
        <w:pStyle w:val="FirstParagraph"/>
      </w:pPr>
      <w:r>
        <w:t xml:space="preserve">Enhanced knowledge of how variation in physiological rates vary across populations and species and the degree to which they can be adjusted in response to the environment may lead to more informed predictions about the ecological and evolutionary dynamics of natural populations</w:t>
      </w:r>
      <w:r>
        <w:t xml:space="preserve"> </w:t>
      </w:r>
      <w:r>
        <w:t xml:space="preserve">(</w:t>
      </w:r>
      <w:r>
        <w:rPr>
          <w:iCs/>
          <w:i/>
        </w:rPr>
        <w:t xml:space="preserve">10</w:t>
      </w:r>
      <w:r>
        <w:t xml:space="preserve">,</w:t>
      </w:r>
      <w:r>
        <w:t xml:space="preserve"> </w:t>
      </w:r>
      <w:r>
        <w:rPr>
          <w:iCs/>
          <w:i/>
        </w:rPr>
        <w:t xml:space="preserve">11</w:t>
      </w:r>
      <w:r>
        <w:t xml:space="preserve">,</w:t>
      </w:r>
      <w:r>
        <w:t xml:space="preserve"> </w:t>
      </w:r>
      <w:r>
        <w:rPr>
          <w:iCs/>
          <w:i/>
        </w:rPr>
        <w:t xml:space="preserve">52</w:t>
      </w:r>
      <w:r>
        <w:t xml:space="preserve">)</w:t>
      </w:r>
      <w:r>
        <w:t xml:space="preserve">. While we show general patterns across taxa and habitats it is important to recognise that this does not mean such patterns apply to all populations. Substantial variation in acclimation responses and changes in variance exist among populations as evidenced by wide prediction intervals. Nonetheless,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now provides the opportunity to parameterise models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variance change energy flow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bookmarkEnd w:id="54"/>
    <w:bookmarkEnd w:id="55"/>
    <w:bookmarkStart w:id="76" w:name="methods-protocols"/>
    <w:p>
      <w:pPr>
        <w:pStyle w:val="Heading2"/>
      </w:pPr>
      <w:r>
        <w:rPr>
          <w:bCs/>
          <w:b/>
        </w:rPr>
        <w:t xml:space="preserve">Methods &amp; Protocols</w:t>
      </w:r>
    </w:p>
    <w:bookmarkStart w:id="56"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w:t>
      </w:r>
      <w:r>
        <w:rPr>
          <w:iCs/>
          <w:i/>
        </w:rPr>
        <w:t xml:space="preserve">4</w:t>
      </w:r>
      <w:r>
        <w:t xml:space="preserve">)</w:t>
      </w:r>
      <w:r>
        <w:t xml:space="preserve"> </w:t>
      </w:r>
      <w:r>
        <w:t xml:space="preserve">and updated Seebacher</w:t>
      </w:r>
      <w:r>
        <w:t xml:space="preserve"> </w:t>
      </w:r>
      <w:r>
        <w:rPr>
          <w:iCs/>
          <w:i/>
        </w:rPr>
        <w:t xml:space="preserve">et al.</w:t>
      </w:r>
      <w:r>
        <w:t xml:space="preserve"> </w:t>
      </w:r>
      <w:r>
        <w:t xml:space="preserve">(</w:t>
      </w:r>
      <w:r>
        <w:rPr>
          <w:iCs/>
          <w:i/>
        </w:rPr>
        <w:t xml:space="preserve">4</w:t>
      </w:r>
      <w:r>
        <w:t xml:space="preserve">)</w:t>
      </w:r>
      <w:r>
        <w:t xml:space="preserve">’s data by extracting data from suitable studies from our own searches that followed the same search protocol. More specifically, we performed a literature search using the Web of Science database for articles or proceedings papers published in English from 2013 to 2017 (the date after Seebacher</w:t>
      </w:r>
      <w:r>
        <w:t xml:space="preserve"> </w:t>
      </w:r>
      <w:r>
        <w:rPr>
          <w:iCs/>
          <w:i/>
        </w:rPr>
        <w:t xml:space="preserve">et al.</w:t>
      </w:r>
      <w:r>
        <w:t xml:space="preserve"> </w:t>
      </w:r>
      <w:r>
        <w:t xml:space="preserve">(</w:t>
      </w:r>
      <w:r>
        <w:rPr>
          <w:iCs/>
          <w:i/>
        </w:rPr>
        <w:t xml:space="preserve">4</w:t>
      </w:r>
      <w:r>
        <w:t xml:space="preserve">)</w:t>
      </w:r>
      <w:r>
        <w:t xml:space="preserve"> </w:t>
      </w:r>
      <w:r>
        <w:t xml:space="preserve">searches were conducted) 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w:t>
      </w:r>
      <w:r>
        <w:rPr>
          <w:iCs/>
          <w:i/>
        </w:rPr>
        <w:t xml:space="preserve">60</w:t>
      </w:r>
      <w:r>
        <w:t xml:space="preserve">)</w:t>
      </w:r>
      <w:r>
        <w:t xml:space="preserve">. We also cross-checked papers we found in our searches with a recent paper by Havird</w:t>
      </w:r>
      <w:r>
        <w:t xml:space="preserve"> </w:t>
      </w:r>
      <w:r>
        <w:rPr>
          <w:iCs/>
          <w:i/>
        </w:rPr>
        <w:t xml:space="preserve">et al.</w:t>
      </w:r>
      <w:r>
        <w:t xml:space="preserve"> </w:t>
      </w:r>
      <w:r>
        <w:t xml:space="preserve">(</w:t>
      </w:r>
      <w:r>
        <w:rPr>
          <w:iCs/>
          <w:i/>
        </w:rPr>
        <w:t xml:space="preserve">23</w:t>
      </w:r>
      <w:r>
        <w:t xml:space="preserve">)</w:t>
      </w:r>
      <w:r>
        <w:t xml:space="preserve">, which also updates the dataset of Seebacher</w:t>
      </w:r>
      <w:r>
        <w:t xml:space="preserve"> </w:t>
      </w:r>
      <w:r>
        <w:rPr>
          <w:iCs/>
          <w:i/>
        </w:rPr>
        <w:t xml:space="preserve">et al.</w:t>
      </w:r>
      <w:r>
        <w:t xml:space="preserve"> </w:t>
      </w:r>
      <w:r>
        <w:t xml:space="preserve">(</w:t>
      </w:r>
      <w:r>
        <w:rPr>
          <w:iCs/>
          <w:i/>
        </w:rPr>
        <w:t xml:space="preserve">4</w:t>
      </w:r>
      <w:r>
        <w:t xml:space="preserve">)</w:t>
      </w:r>
      <w:r>
        <w:t xml:space="preserve">’s. We included any papers that were missed between our searches and those of Havird</w:t>
      </w:r>
      <w:r>
        <w:t xml:space="preserve"> </w:t>
      </w:r>
      <w:r>
        <w:rPr>
          <w:iCs/>
          <w:i/>
        </w:rPr>
        <w:t xml:space="preserve">et al.</w:t>
      </w:r>
      <w:r>
        <w:t xml:space="preserve"> </w:t>
      </w:r>
      <w:r>
        <w:t xml:space="preserve">(</w:t>
      </w:r>
      <w:r>
        <w:rPr>
          <w:iCs/>
          <w:i/>
        </w:rPr>
        <w:t xml:space="preserve">23</w:t>
      </w:r>
      <w:r>
        <w:t xml:space="preserve">)</w:t>
      </w:r>
      <w:r>
        <w:t xml:space="preserve">. Havird</w:t>
      </w:r>
      <w:r>
        <w:t xml:space="preserve"> </w:t>
      </w:r>
      <w:r>
        <w:rPr>
          <w:iCs/>
          <w:i/>
        </w:rPr>
        <w:t xml:space="preserve">et al.</w:t>
      </w:r>
      <w:r>
        <w:t xml:space="preserve"> </w:t>
      </w:r>
      <w:r>
        <w:t xml:space="preserve">(</w:t>
      </w:r>
      <w:r>
        <w:rPr>
          <w:iCs/>
          <w:i/>
        </w:rPr>
        <w:t xml:space="preserve">23</w:t>
      </w:r>
      <w:r>
        <w:t xml:space="preserve">)</w:t>
      </w:r>
      <w:r>
        <w:t xml:space="preserve"> </w:t>
      </w:r>
      <w:r>
        <w:t xml:space="preserve">added 7 new studies (mainly because they were focused on metabolic rates), and our searches differed from theirs by only a single paper</w:t>
      </w:r>
      <w:r>
        <w:t xml:space="preserve"> </w:t>
      </w:r>
      <w:r>
        <w:t xml:space="preserve">(i.e.,</w:t>
      </w:r>
      <w:r>
        <w:t xml:space="preserve"> </w:t>
      </w:r>
      <w:r>
        <w:rPr>
          <w:iCs/>
          <w:i/>
        </w:rPr>
        <w:t xml:space="preserve">61</w:t>
      </w:r>
      <w:r>
        <w:t xml:space="preserve">)</w:t>
      </w:r>
      <w:r>
        <w:t xml:space="preserve">. Given the physiological traits we included were broader, we had a substantial increase in additional papers that we added to Seebacher</w:t>
      </w:r>
      <w:r>
        <w:t xml:space="preserve"> </w:t>
      </w:r>
      <w:r>
        <w:rPr>
          <w:iCs/>
          <w:i/>
        </w:rPr>
        <w:t xml:space="preserve">et al.</w:t>
      </w:r>
      <w:r>
        <w:t xml:space="preserve"> </w:t>
      </w:r>
      <w:r>
        <w:t xml:space="preserve">(</w:t>
      </w:r>
      <w:r>
        <w:rPr>
          <w:iCs/>
          <w:i/>
        </w:rPr>
        <w:t xml:space="preserve">4</w:t>
      </w:r>
      <w:r>
        <w:t xml:space="preserve">)</w:t>
      </w:r>
      <w:r>
        <w:t xml:space="preserve">’s dataset. More specifically, in addition to the 191 papers we included from the Seebacher</w:t>
      </w:r>
      <w:r>
        <w:t xml:space="preserve"> </w:t>
      </w:r>
      <w:r>
        <w:rPr>
          <w:iCs/>
          <w:i/>
        </w:rPr>
        <w:t xml:space="preserve">et al.</w:t>
      </w:r>
      <w:r>
        <w:t xml:space="preserve"> </w:t>
      </w:r>
      <w:r>
        <w:t xml:space="preserve">(</w:t>
      </w:r>
      <w:r>
        <w:rPr>
          <w:iCs/>
          <w:i/>
        </w:rPr>
        <w:t xml:space="preserve">4</w:t>
      </w:r>
      <w:r>
        <w:t xml:space="preserve">)</w:t>
      </w:r>
      <w:r>
        <w:t xml:space="preserve"> </w:t>
      </w:r>
      <w:r>
        <w:t xml:space="preserve">dataset, we extracted data from an extra 65 papers (with a total of 238 effects; a 34.03% increase in the number of published articles). Note that Seebacher</w:t>
      </w:r>
      <w:r>
        <w:t xml:space="preserve"> </w:t>
      </w:r>
      <w:r>
        <w:rPr>
          <w:iCs/>
          <w:i/>
        </w:rPr>
        <w:t xml:space="preserve">et al.</w:t>
      </w:r>
      <w:r>
        <w:t xml:space="preserve"> </w:t>
      </w:r>
      <w:r>
        <w:t xml:space="preserve">(</w:t>
      </w:r>
      <w:r>
        <w:rPr>
          <w:iCs/>
          <w:i/>
        </w:rPr>
        <w:t xml:space="preserve">4</w:t>
      </w:r>
      <w:r>
        <w:t xml:space="preserve">)</w:t>
      </w:r>
      <w:r>
        <w:t xml:space="preserve"> </w:t>
      </w:r>
      <w:r>
        <w:t xml:space="preserve">included a total of 205 publications, however, not all these contained the necessary statistics we needed to derive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 Seebacher</w:t>
      </w:r>
      <w:r>
        <w:t xml:space="preserve"> </w:t>
      </w:r>
      <w:r>
        <w:rPr>
          <w:iCs/>
          <w:i/>
        </w:rPr>
        <w:t xml:space="preserve">et al.</w:t>
      </w:r>
      <w:r>
        <w:t xml:space="preserve"> </w:t>
      </w:r>
      <w:r>
        <w:t xml:space="preserve">(</w:t>
      </w:r>
      <w:r>
        <w:rPr>
          <w:iCs/>
          <w:i/>
        </w:rPr>
        <w:t xml:space="preserve">4</w:t>
      </w:r>
      <w:r>
        <w:t xml:space="preserve">)</w:t>
      </w:r>
      <w:r>
        <w:t xml:space="preserve"> </w:t>
      </w:r>
      <w:r>
        <w:t xml:space="preserve">to answer questions on physiological rates across ectotherms.</w:t>
      </w:r>
    </w:p>
    <w:p>
      <w:pPr>
        <w:pStyle w:val="BodyText"/>
      </w:pPr>
      <w:r>
        <w:t xml:space="preserve">We split the screening of titles and abstracts for the 1,321 papers found in our search among DWAN, FK, FS, and SN evenly. To ensure consistency among authors in title and abstract inclusion, relevant authors went through a randomly selected set of papers together before the formal screening to calibrate selection of papers based on our inclusion criteria (see below). In cases of disagreement regarding inclusion, we conservatively included the paper for full text screening and discussed uncertain papers among authors to come to a decision. After title and abstract screening, there was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 We provide a PRISMA flow diagram of our extraction process in the</w:t>
      </w:r>
      <w:r>
        <w:t xml:space="preserve"> </w:t>
      </w:r>
      <w:r>
        <w:rPr>
          <w:iCs/>
          <w:i/>
        </w:rPr>
        <w:t xml:space="preserve">Supplement</w:t>
      </w:r>
      <w:r>
        <w:t xml:space="preserve"> </w:t>
      </w:r>
      <w:r>
        <w:t xml:space="preserve">(see</w:t>
      </w:r>
      <w:r>
        <w:t xml:space="preserve"> </w:t>
      </w:r>
      <w:hyperlink w:anchor="fig-prisma">
        <w:r>
          <w:rPr>
            <w:rStyle w:val="Hyperlink"/>
          </w:rPr>
          <w:t xml:space="preserve">Figure 6</w:t>
        </w:r>
      </w:hyperlink>
      <w:r>
        <w:t xml:space="preserve">).</w:t>
      </w:r>
    </w:p>
    <w:bookmarkEnd w:id="56"/>
    <w:bookmarkStart w:id="57"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w:t>
      </w:r>
      <w:r>
        <w:rPr>
          <w:iCs/>
          <w:i/>
        </w:rPr>
        <w:t xml:space="preserve">62</w:t>
      </w:r>
      <w:r>
        <w:t xml:space="preserve">)</w:t>
      </w:r>
      <w:r>
        <w:t xml:space="preserve">. We also recorded the phylum, class, order, genus and species, and the latitude and longitude from where the experimental animals were sourced. For studies that did not provide latitude and longitude for the population, we searched for similar studies by the same lab group to identify where the population was likely to have been sourced. If the experimental animals were derived from the wild, we recorded the nearest latitude and longitude of the field collection site. If the animals were sourced from a commercial supplier, we took the latitude and longitude of the supplier. When it was not possible to find latitude and longitude using these methods, we looked up the distribution of the species in question and took the latitude and longitude of the centroid of the species’ distributional range.</w:t>
      </w:r>
    </w:p>
    <w:bookmarkEnd w:id="57"/>
    <w:bookmarkStart w:id="67"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 Noble</w:t>
      </w:r>
      <w:r>
        <w:t xml:space="preserve"> </w:t>
      </w:r>
      <w:r>
        <w:rPr>
          <w:iCs/>
          <w:i/>
        </w:rPr>
        <w:t xml:space="preserve">et al.</w:t>
      </w:r>
      <w:r>
        <w:t xml:space="preserve"> </w:t>
      </w:r>
      <w:r>
        <w:t xml:space="preserve">(</w:t>
      </w:r>
      <w:r>
        <w:rPr>
          <w:iCs/>
          <w:i/>
        </w:rPr>
        <w:t xml:space="preserve">38</w:t>
      </w:r>
      <w:r>
        <w:t xml:space="preserve">)</w:t>
      </w:r>
      <w:r>
        <w:t xml:space="preserve"> </w:t>
      </w:r>
      <w:r>
        <w:t xml:space="preserve">we calculated a series of temperature-corrected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of their sampling variances. Sampling variances for effect sizes allowed us to make use of traditional meta-analytic modelling approaches.</w:t>
      </w:r>
    </w:p>
    <w:bookmarkStart w:id="60"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w:t>
      </w:r>
      <w:r>
        <w:rPr>
          <w:iCs/>
          <w:i/>
        </w:rPr>
        <w:t xml:space="preserve">38</w:t>
      </w:r>
      <w:r>
        <w:t xml:space="preserve">)</w:t>
      </w:r>
      <w:r>
        <w:t xml:space="preserve"> </w:t>
      </w:r>
      <w:r>
        <w:t xml:space="preserve">as follows:</w:t>
      </w:r>
    </w:p>
    <w:p>
      <w:pPr>
        <w:pStyle w:val="BodyText"/>
      </w:pPr>
      <w:bookmarkStart w:id="58"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58"/>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at which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w:t>
      </w:r>
      <w:r>
        <w:rPr>
          <w:iCs/>
          <w:i/>
        </w:rPr>
        <w:t xml:space="preserve">63</w:t>
      </w:r>
      <w:r>
        <w:t xml:space="preserve">,</w:t>
      </w:r>
      <w:r>
        <w:t xml:space="preserve"> </w:t>
      </w:r>
      <w:r>
        <w:rPr>
          <w:iCs/>
          <w:i/>
        </w:rPr>
        <w:t xml:space="preserve">64</w:t>
      </w:r>
      <w:r>
        <w:t xml:space="preserve">)</w:t>
      </w:r>
      <w:r>
        <w:t xml:space="preserve"> </w:t>
      </w:r>
      <w:r>
        <w:t xml:space="preserve">when the numerator and denominator are measured at different temperatures. This allows comparisons of the means from two temperature treatments directly regardless of the absolute measurement temperatures.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w:t>
      </w:r>
      <w:r>
        <w:rPr>
          <w:iCs/>
          <w:i/>
        </w:rPr>
        <w:t xml:space="preserve">38</w:t>
      </w:r>
      <w:r>
        <w:t xml:space="preserve">)</w:t>
      </w:r>
      <w:r>
        <w:t xml:space="preserve">):</w:t>
      </w:r>
    </w:p>
    <w:p>
      <w:pPr>
        <w:pStyle w:val="BodyText"/>
      </w:pPr>
      <w:bookmarkStart w:id="59"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59"/>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60"/>
    <w:bookmarkStart w:id="65"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w:t>
      </w:r>
      <w:r>
        <w:rPr>
          <w:iCs/>
          <w:i/>
        </w:rPr>
        <w:t xml:space="preserve">65</w:t>
      </w:r>
      <w:r>
        <w:t xml:space="preserve">)</w:t>
      </w:r>
      <w:r>
        <w:t xml:space="preserve"> </w:t>
      </w:r>
      <w:r>
        <w:t xml:space="preserve">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 Nakagawa</w:t>
      </w:r>
      <w:r>
        <w:t xml:space="preserve"> </w:t>
      </w:r>
      <w:r>
        <w:rPr>
          <w:iCs/>
          <w:i/>
        </w:rPr>
        <w:t xml:space="preserve">et al.</w:t>
      </w:r>
      <w:r>
        <w:t xml:space="preserve"> </w:t>
      </w:r>
      <w:r>
        <w:t xml:space="preserve">(</w:t>
      </w:r>
      <w:r>
        <w:rPr>
          <w:iCs/>
          <w:i/>
        </w:rPr>
        <w:t xml:space="preserve">65</w:t>
      </w:r>
      <w:r>
        <w:t xml:space="preserve">)</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61"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61"/>
    </w:p>
    <w:p>
      <w:pPr>
        <w:pStyle w:val="FirstParagraph"/>
      </w:pPr>
      <w:bookmarkStart w:id="62"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62"/>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 Nakagawa</w:t>
      </w:r>
      <w:r>
        <w:t xml:space="preserve"> </w:t>
      </w:r>
      <w:r>
        <w:rPr>
          <w:iCs/>
          <w:i/>
        </w:rPr>
        <w:t xml:space="preserve">et al.</w:t>
      </w:r>
      <w:r>
        <w:t xml:space="preserve"> </w:t>
      </w:r>
      <w:r>
        <w:t xml:space="preserve">(</w:t>
      </w:r>
      <w:r>
        <w:rPr>
          <w:iCs/>
          <w:i/>
        </w:rPr>
        <w:t xml:space="preserve">65</w:t>
      </w:r>
      <w:r>
        <w:t xml:space="preserve">)</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63"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63"/>
    </w:p>
    <w:p>
      <w:pPr>
        <w:pStyle w:val="FirstParagraph"/>
      </w:pPr>
      <w:bookmarkStart w:id="64"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64"/>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 We refer to</w:t>
      </w:r>
      <w:r>
        <w:t xml:space="preserve"> </w:t>
      </w:r>
      <m:oMath>
        <m:r>
          <m:t>l</m:t>
        </m:r>
        <m:r>
          <m:t>n</m:t>
        </m:r>
        <m:r>
          <m:t>C</m:t>
        </m:r>
        <m:r>
          <m:t>V</m:t>
        </m:r>
        <m:sSub>
          <m:e>
            <m:r>
              <m:t>R</m:t>
            </m:r>
          </m:e>
          <m:sub>
            <m:sSub>
              <m:e>
                <m:r>
                  <m:t>Q</m:t>
                </m:r>
              </m:e>
              <m:sub>
                <m:r>
                  <m:t>10</m:t>
                </m:r>
              </m:sub>
            </m:sSub>
          </m:sub>
        </m:sSub>
      </m:oMath>
      <w:r>
        <w:t xml:space="preserve"> </w:t>
      </w:r>
      <w:r>
        <w:t xml:space="preserve">as relative variance because variance changes are relative to the mean.</w:t>
      </w:r>
    </w:p>
    <w:bookmarkEnd w:id="65"/>
    <w:bookmarkStart w:id="66"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66"/>
    <w:bookmarkEnd w:id="67"/>
    <w:bookmarkStart w:id="68"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w:t>
      </w:r>
      <w:r>
        <w:rPr>
          <w:iCs/>
          <w:i/>
        </w:rPr>
        <w:t xml:space="preserve">4</w:t>
      </w:r>
      <w:r>
        <w:t xml:space="preserve">)</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 Seebacher</w:t>
      </w:r>
      <w:r>
        <w:t xml:space="preserve"> </w:t>
      </w:r>
      <w:r>
        <w:rPr>
          <w:iCs/>
          <w:i/>
        </w:rPr>
        <w:t xml:space="preserve">et al.</w:t>
      </w:r>
      <w:r>
        <w:t xml:space="preserve"> </w:t>
      </w:r>
      <w:r>
        <w:t xml:space="preserve">(</w:t>
      </w:r>
      <w:r>
        <w:rPr>
          <w:iCs/>
          <w:i/>
        </w:rPr>
        <w:t xml:space="preserve">4</w:t>
      </w:r>
      <w:r>
        <w:t xml:space="preserve">)</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w:t>
      </w:r>
      <w:r>
        <w:rPr>
          <w:iCs/>
          <w:i/>
        </w:rPr>
        <w:t xml:space="preserve">4</w:t>
      </w:r>
      <w:r>
        <w:t xml:space="preserve">)</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68"/>
    <w:bookmarkStart w:id="69"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w:t>
      </w:r>
      <w:r>
        <w:rPr>
          <w:iCs/>
          <w:i/>
        </w:rPr>
        <w:t xml:space="preserve">66</w:t>
      </w:r>
      <w:r>
        <w:t xml:space="preserve">)</w:t>
      </w:r>
      <w:r>
        <w:t xml:space="preserve">. For each population and species in the dataset we extracted a 72-year period (1950-2022) of either surface air temperature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w:t>
      </w:r>
      <w:r>
        <w:t xml:space="preserve"> </w:t>
      </w:r>
      <w:r>
        <w:rPr>
          <w:iCs/>
          <w:i/>
        </w:rPr>
        <w:t xml:space="preserve">67</w:t>
      </w:r>
      <w:r>
        <w:t xml:space="preserve">)</w:t>
      </w:r>
      <w:r>
        <w:t xml:space="preserve">. We chose surface temperature because we believed that it was more likely to reflect the micro-thermal environment experienced by terrestrial and freshwater ectotherms at those locations. For terrestrial species we estimated soil temperatures as this maybe more representative of microhabitat choice compared to air temperature. We fit models using both air and soil temperature and found that the results were qualitatively similar. We therefore only present results for air temperature.</w:t>
      </w:r>
    </w:p>
    <w:p>
      <w:pPr>
        <w:pStyle w:val="BodyText"/>
      </w:pPr>
      <w:r>
        <w:t xml:space="preserve">Using the thermal time-series data for each location we calculated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Lastly, to illustrate the effects that climate warming could have on physiological rate variance we also extracted climate projections and calculated thermal variability and predictability for the future. We used the CanESM2 climate model (2005-2100) under a high emissions scenario (RCP8.5).</w:t>
      </w:r>
    </w:p>
    <w:bookmarkEnd w:id="69"/>
    <w:bookmarkStart w:id="74"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w:t>
      </w:r>
      <w:r>
        <w:t xml:space="preserve"> </w:t>
      </w:r>
      <w:r>
        <w:rPr>
          <w:iCs/>
          <w:i/>
        </w:rPr>
        <w:t xml:space="preserve">68</w:t>
      </w:r>
      <w:r>
        <w:t xml:space="preserve">,</w:t>
      </w:r>
      <w:r>
        <w:t xml:space="preserve"> </w:t>
      </w:r>
      <w:r>
        <w:rPr>
          <w:iCs/>
          <w:i/>
        </w:rPr>
        <w:t xml:space="preserve">69</w:t>
      </w:r>
      <w:r>
        <w:t xml:space="preserve">,</w:t>
      </w:r>
      <w:r>
        <w:t xml:space="preserve"> </w:t>
      </w:r>
      <w:r>
        <w:rPr>
          <w:iCs/>
          <w:i/>
        </w:rPr>
        <w:t xml:space="preserve">70</w:t>
      </w:r>
      <w:r>
        <w:t xml:space="preserve">)</w:t>
      </w:r>
      <w:r>
        <w:t xml:space="preserve"> </w:t>
      </w:r>
      <w:r>
        <w:t xml:space="preserve">and</w:t>
      </w:r>
      <w:r>
        <w:t xml:space="preserve"> </w:t>
      </w:r>
      <w:r>
        <w:rPr>
          <w:iCs/>
          <w:i/>
        </w:rPr>
        <w:t xml:space="preserve">metafor</w:t>
      </w:r>
      <w:r>
        <w:t xml:space="preserve"> </w:t>
      </w:r>
      <w:r>
        <w:t xml:space="preserve">(vers. 4.4.0</w:t>
      </w:r>
      <w:r>
        <w:t xml:space="preserve"> </w:t>
      </w:r>
      <w:r>
        <w:rPr>
          <w:iCs/>
          <w:i/>
        </w:rPr>
        <w:t xml:space="preserve">71</w:t>
      </w:r>
      <w:r>
        <w:t xml:space="preserve">)</w:t>
      </w:r>
      <w:r>
        <w:t xml:space="preserve">. We fit both Bayesian and frequentist approaches to ensure that our results were consistent, and to create orchard plots more easily</w:t>
      </w:r>
      <w:r>
        <w:t xml:space="preserve"> </w:t>
      </w:r>
      <w:r>
        <w:t xml:space="preserve">(vers. 2.0,</w:t>
      </w:r>
      <w:r>
        <w:t xml:space="preserve"> </w:t>
      </w:r>
      <w:r>
        <w:rPr>
          <w:iCs/>
          <w:i/>
        </w:rPr>
        <w:t xml:space="preserve">72</w:t>
      </w:r>
      <w:r>
        <w:t xml:space="preserve">,</w:t>
      </w:r>
      <w:r>
        <w:t xml:space="preserve"> </w:t>
      </w:r>
      <w:r>
        <w:rPr>
          <w:iCs/>
          <w:i/>
        </w:rPr>
        <w:t xml:space="preserve">73</w:t>
      </w:r>
      <w:r>
        <w:t xml:space="preserve">)</w:t>
      </w:r>
      <w:r>
        <w:t xml:space="preserve">. In addition, Bayesian methods better protect against type I errors in the presence of complex sources of non-independence</w:t>
      </w:r>
      <w:r>
        <w:t xml:space="preserve"> </w:t>
      </w:r>
      <w:r>
        <w:t xml:space="preserve">(</w:t>
      </w:r>
      <w:r>
        <w:rPr>
          <w:iCs/>
          <w:i/>
        </w:rPr>
        <w:t xml:space="preserve">74</w:t>
      </w:r>
      <w:r>
        <w:t xml:space="preserve">–</w:t>
      </w:r>
      <w:r>
        <w:rPr>
          <w:iCs/>
          <w:i/>
        </w:rPr>
        <w:t xml:space="preserve">76</w:t>
      </w:r>
      <w:r>
        <w:t xml:space="preserve">)</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70"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w:t>
      </w:r>
      <w:r>
        <w:rPr>
          <w:iCs/>
          <w:i/>
        </w:rPr>
        <w:t xml:space="preserve">77</w:t>
      </w:r>
      <w:r>
        <w:t xml:space="preserve">)</w:t>
      </w:r>
      <w:r>
        <w:t xml:space="preserve">;</w:t>
      </w:r>
      <w:r>
        <w:t xml:space="preserve"> </w:t>
      </w:r>
      <w:r>
        <w:t xml:space="preserve">(</w:t>
      </w:r>
      <w:r>
        <w:rPr>
          <w:iCs/>
          <w:i/>
        </w:rPr>
        <w:t xml:space="preserve">38</w:t>
      </w:r>
      <w:r>
        <w:t xml:space="preserve">)</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w:t>
      </w:r>
      <w:r>
        <w:rPr>
          <w:iCs/>
          <w:i/>
        </w:rPr>
        <w:t xml:space="preserve">77</w:t>
      </w:r>
      <w:r>
        <w:t xml:space="preserve">)</w:t>
      </w:r>
      <w:r>
        <w:t xml:space="preserve">. We also present 95% prediction intervals which describe the expected distribution of effects from future studies</w:t>
      </w:r>
      <w:r>
        <w:t xml:space="preserve"> </w:t>
      </w:r>
      <w:r>
        <w:t xml:space="preserve">(</w:t>
      </w:r>
      <w:r>
        <w:rPr>
          <w:iCs/>
          <w:i/>
        </w:rPr>
        <w:t xml:space="preserve">38</w:t>
      </w:r>
      <w:r>
        <w:t xml:space="preserve">,</w:t>
      </w:r>
      <w:r>
        <w:t xml:space="preserve"> </w:t>
      </w:r>
      <w:r>
        <w:rPr>
          <w:iCs/>
          <w:i/>
        </w:rPr>
        <w:t xml:space="preserve">72</w:t>
      </w:r>
      <w:r>
        <w:t xml:space="preserve">)</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 (vers. 3.1.0)</w:t>
      </w:r>
      <w:r>
        <w:t xml:space="preserve"> </w:t>
      </w:r>
      <w:r>
        <w:t xml:space="preserve">(</w:t>
      </w:r>
      <w:r>
        <w:rPr>
          <w:iCs/>
          <w:i/>
        </w:rPr>
        <w:t xml:space="preserve">78</w:t>
      </w:r>
      <w:r>
        <w:t xml:space="preserve">)</w:t>
      </w:r>
      <w:r>
        <w:t xml:space="preserve">, and plotted using</w:t>
      </w:r>
      <w:r>
        <w:t xml:space="preserve"> </w:t>
      </w:r>
      <w:r>
        <w:rPr>
          <w:iCs/>
          <w:i/>
        </w:rPr>
        <w:t xml:space="preserve">ggtree</w:t>
      </w:r>
      <w:r>
        <w:t xml:space="preserve"> </w:t>
      </w:r>
      <w:r>
        <w:t xml:space="preserve">(vers. 3.9.0)</w:t>
      </w:r>
      <w:r>
        <w:t xml:space="preserve"> </w:t>
      </w:r>
      <w:r>
        <w:t xml:space="preserve">(</w:t>
      </w:r>
      <w:r>
        <w:rPr>
          <w:iCs/>
          <w:i/>
        </w:rPr>
        <w:t xml:space="preserve">79</w:t>
      </w:r>
      <w:r>
        <w:t xml:space="preserve">)</w:t>
      </w:r>
      <w:r>
        <w:t xml:space="preserve">. We resolved all polytomies in the tree. Any missing taxa were replaced with closely related species and branch lengths were computed using Grafen’s method</w:t>
      </w:r>
      <w:r>
        <w:t xml:space="preserve"> </w:t>
      </w:r>
      <w:r>
        <w:t xml:space="preserve">(using power = 0.7,</w:t>
      </w:r>
      <w:r>
        <w:t xml:space="preserve"> </w:t>
      </w:r>
      <w:r>
        <w:rPr>
          <w:iCs/>
          <w:i/>
        </w:rPr>
        <w:t xml:space="preserve">80</w:t>
      </w:r>
      <w:r>
        <w:t xml:space="preserve">)</w:t>
      </w:r>
      <w:r>
        <w:t xml:space="preserve">. We used the R packages</w:t>
      </w:r>
      <w:r>
        <w:t xml:space="preserve"> </w:t>
      </w:r>
      <w:r>
        <w:rPr>
          <w:iCs/>
          <w:i/>
        </w:rPr>
        <w:t xml:space="preserve">ape</w:t>
      </w:r>
      <w:r>
        <w:t xml:space="preserve"> </w:t>
      </w:r>
      <w:r>
        <w:t xml:space="preserve">(vers. 5.7.1)</w:t>
      </w:r>
      <w:r>
        <w:t xml:space="preserve"> </w:t>
      </w:r>
      <w:r>
        <w:t xml:space="preserve">(</w:t>
      </w:r>
      <w:r>
        <w:rPr>
          <w:iCs/>
          <w:i/>
        </w:rPr>
        <w:t xml:space="preserve">81</w:t>
      </w:r>
      <w:r>
        <w:t xml:space="preserve">)</w:t>
      </w:r>
      <w:r>
        <w:t xml:space="preserve"> </w:t>
      </w:r>
      <w:r>
        <w:t xml:space="preserve">and</w:t>
      </w:r>
      <w:r>
        <w:t xml:space="preserve"> </w:t>
      </w:r>
      <w:r>
        <w:rPr>
          <w:iCs/>
          <w:i/>
        </w:rPr>
        <w:t xml:space="preserve">phytools</w:t>
      </w:r>
      <w:r>
        <w:t xml:space="preserve"> </w:t>
      </w:r>
      <w:r>
        <w:t xml:space="preserve">(vers. 1.9.16)</w:t>
      </w:r>
      <w:r>
        <w:t xml:space="preserve"> </w:t>
      </w:r>
      <w:r>
        <w:t xml:space="preserve">(</w:t>
      </w:r>
      <w:r>
        <w:rPr>
          <w:iCs/>
          <w:i/>
        </w:rPr>
        <w:t xml:space="preserve">82</w:t>
      </w:r>
      <w:r>
        <w:t xml:space="preserve">)</w:t>
      </w:r>
      <w:r>
        <w:t xml:space="preserve"> </w:t>
      </w:r>
      <w:r>
        <w:t xml:space="preserve">to prune the tree for individual analyses and calculate phylogenetic covariance (or correlation) matrices used in meta-analytic models.</w:t>
      </w:r>
    </w:p>
    <w:bookmarkEnd w:id="70"/>
    <w:bookmarkStart w:id="71"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w:t>
      </w:r>
      <w:r>
        <w:rPr>
          <w:iCs/>
          <w:i/>
        </w:rPr>
        <w:t xml:space="preserve">83</w:t>
      </w:r>
      <w:r>
        <w:t xml:space="preserve">)</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w:t>
      </w:r>
      <w:r>
        <w:rPr>
          <w:iCs/>
          <w:i/>
        </w:rPr>
        <w:t xml:space="preserve">4</w:t>
      </w:r>
      <w:r>
        <w:t xml:space="preserve">,</w:t>
      </w:r>
      <w:r>
        <w:t xml:space="preserve"> </w:t>
      </w:r>
      <w:r>
        <w:rPr>
          <w:iCs/>
          <w:i/>
        </w:rPr>
        <w:t xml:space="preserve">23</w:t>
      </w:r>
      <w:r>
        <w:t xml:space="preserve">)</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as this pattern has been shown in previous studies</w:t>
      </w:r>
      <w:r>
        <w:t xml:space="preserve"> </w:t>
      </w:r>
      <w:r>
        <w:t xml:space="preserve">(e.g.,</w:t>
      </w:r>
      <w:r>
        <w:t xml:space="preserve"> </w:t>
      </w:r>
      <w:r>
        <w:rPr>
          <w:iCs/>
          <w:i/>
        </w:rPr>
        <w:t xml:space="preserve">50</w:t>
      </w:r>
      <w:r>
        <w:t xml:space="preserve">)</w:t>
      </w:r>
      <w:r>
        <w:t xml:space="preserve">, but that this should depend on the habitat type given the different constraints faced by different early life stages across major habitat types.</w:t>
      </w:r>
    </w:p>
    <w:bookmarkEnd w:id="71"/>
    <w:bookmarkStart w:id="73"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physiological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1°C change as opoosed to 10°C as follows:</w:t>
      </w:r>
    </w:p>
    <w:p>
      <w:pPr>
        <w:pStyle w:val="BodyText"/>
      </w:pPr>
      <w:bookmarkStart w:id="72"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72"/>
    </w:p>
    <w:p>
      <w:pPr>
        <w:pStyle w:val="FirstParagraph"/>
      </w:pPr>
      <w:hyperlink w:anchor="eq-lCVRpred">
        <w:r>
          <w:rPr>
            <w:rStyle w:val="Hyperlink"/>
          </w:rPr>
          <w:t xml:space="preserve">Equation 7</w:t>
        </w:r>
      </w:hyperlink>
      <w:r>
        <w:t xml:space="preserve"> </w:t>
      </w:r>
      <w:r>
        <w:t xml:space="preserve">turned the expected change across 10°C to 1°C. We then multiplied this predicted change by the change in air and sea surface temperatures at the locations of each population (and species) that is expected under high emissions scenerios in 2080.</w:t>
      </w:r>
    </w:p>
    <w:bookmarkEnd w:id="73"/>
    <w:bookmarkEnd w:id="74"/>
    <w:bookmarkStart w:id="75"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w:t>
      </w:r>
      <w:r>
        <w:rPr>
          <w:iCs/>
          <w:i/>
        </w:rPr>
        <w:t xml:space="preserve">84</w:t>
      </w:r>
      <w:r>
        <w:t xml:space="preserve">)</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accounted for all the random effects (study, species, trait) and fixed effects (acclimation time, type of effect, habitat, trait category and the interaction between habitat type and trait category).</w:t>
      </w:r>
    </w:p>
    <w:bookmarkEnd w:id="75"/>
    <w:bookmarkEnd w:id="76"/>
    <w:bookmarkStart w:id="77" w:name="funding"/>
    <w:p>
      <w:pPr>
        <w:pStyle w:val="Heading2"/>
      </w:pPr>
      <w:r>
        <w:t xml:space="preserve">Funding</w:t>
      </w:r>
    </w:p>
    <w:p>
      <w:pPr>
        <w:pStyle w:val="FirstParagraph"/>
      </w:pPr>
      <w:r>
        <w:t xml:space="preserve">DWAN is supported by an Australian Research Council (ARC) Future Fellowship (FT220100276) and ARC Discovery Project (DP210101152). SN is supported by ARC Discovery Project Grants (DP210100812 and DP230101248).</w:t>
      </w:r>
    </w:p>
    <w:bookmarkEnd w:id="77"/>
    <w:bookmarkStart w:id="78" w:name="data-availability"/>
    <w:p>
      <w:pPr>
        <w:pStyle w:val="Heading2"/>
      </w:pPr>
      <w:r>
        <w:t xml:space="preserve">Data Availability</w:t>
      </w:r>
    </w:p>
    <w:p>
      <w:pPr>
        <w:pStyle w:val="FirstParagraph"/>
      </w:pPr>
      <w:r>
        <w:t xml:space="preserve">All data and code used to reproduce all analyses can be found on GitHub at: https://github.com/daniel1noble/Q10_meta_analysis.</w:t>
      </w:r>
    </w:p>
    <w:bookmarkEnd w:id="78"/>
    <w:bookmarkStart w:id="164" w:name="references"/>
    <w:p>
      <w:pPr>
        <w:pStyle w:val="Heading2"/>
      </w:pPr>
      <w:r>
        <w:t xml:space="preserve">References</w:t>
      </w:r>
    </w:p>
    <w:p>
      <w:pPr>
        <w:pStyle w:val="FirstParagraph"/>
      </w:pPr>
    </w:p>
    <w:bookmarkStart w:id="163" w:name="refs"/>
    <w:bookmarkStart w:id="79" w:name="ref-Suarez2023"/>
    <w:p>
      <w:pPr>
        <w:pStyle w:val="Bibliography"/>
      </w:pPr>
      <w:r>
        <w:t xml:space="preserve">1.</w:t>
      </w:r>
      <w:r>
        <w:t xml:space="preserve"> </w:t>
      </w:r>
      <w:r>
        <w:t xml:space="preserve">	</w:t>
      </w:r>
      <w:r>
        <w:t xml:space="preserve">L. Suarez-Gutierrez, W. A. Müller, J. Marotzke, Extreme heat and drought typical of an end-of-century climate could occur over europe soon and repeatedly.</w:t>
      </w:r>
      <w:r>
        <w:t xml:space="preserve"> </w:t>
      </w:r>
      <w:r>
        <w:rPr>
          <w:iCs/>
          <w:i/>
        </w:rPr>
        <w:t xml:space="preserve">Communications Earth &amp; Environment</w:t>
      </w:r>
      <w:r>
        <w:t xml:space="preserve"> </w:t>
      </w:r>
      <w:r>
        <w:rPr>
          <w:bCs/>
          <w:b/>
        </w:rPr>
        <w:t xml:space="preserve">4</w:t>
      </w:r>
      <w:r>
        <w:t xml:space="preserve">, 415, https://doi.org/10.1038/s43247-023-01075-y (2023).</w:t>
      </w:r>
    </w:p>
    <w:bookmarkEnd w:id="79"/>
    <w:bookmarkStart w:id="80" w:name="ref-Easterling2000"/>
    <w:p>
      <w:pPr>
        <w:pStyle w:val="Bibliography"/>
      </w:pPr>
      <w:r>
        <w:t xml:space="preserve">2.</w:t>
      </w:r>
      <w:r>
        <w:t xml:space="preserve"> </w:t>
      </w:r>
      <w:r>
        <w:t xml:space="preserve">	</w:t>
      </w:r>
      <w:r>
        <w:t xml:space="preserve">D. R. Easterling, G. A. Meehl, C. Parmesan, S. A. Changnon, T. R. Karl, L. O. Mearns, Climate extremes: Observations, modelling and impacts.</w:t>
      </w:r>
      <w:r>
        <w:t xml:space="preserve"> </w:t>
      </w:r>
      <w:r>
        <w:rPr>
          <w:iCs/>
          <w:i/>
        </w:rPr>
        <w:t xml:space="preserve">Science</w:t>
      </w:r>
      <w:r>
        <w:t xml:space="preserve"> </w:t>
      </w:r>
      <w:r>
        <w:rPr>
          <w:bCs/>
          <w:b/>
        </w:rPr>
        <w:t xml:space="preserve">289</w:t>
      </w:r>
      <w:r>
        <w:t xml:space="preserve">, 2068–2074 (2000).</w:t>
      </w:r>
    </w:p>
    <w:bookmarkEnd w:id="80"/>
    <w:bookmarkStart w:id="81" w:name="ref-Ummenhofer2017"/>
    <w:p>
      <w:pPr>
        <w:pStyle w:val="Bibliography"/>
      </w:pPr>
      <w:r>
        <w:t xml:space="preserve">3.</w:t>
      </w:r>
      <w:r>
        <w:t xml:space="preserve"> </w:t>
      </w:r>
      <w:r>
        <w:t xml:space="preserve">	</w:t>
      </w:r>
      <w:r>
        <w:t xml:space="preserve">C. C. Ummenhofer, G. A. Meehl, Extreme weather and climate events with ecological relevance: A review.</w:t>
      </w:r>
      <w:r>
        <w:t xml:space="preserve"> </w:t>
      </w:r>
      <w:r>
        <w:rPr>
          <w:iCs/>
          <w:i/>
        </w:rPr>
        <w:t xml:space="preserve">Philosophical Transactions of the Royal Society of London, Series B: Biological Sciences</w:t>
      </w:r>
      <w:r>
        <w:t xml:space="preserve"> </w:t>
      </w:r>
      <w:r>
        <w:rPr>
          <w:bCs/>
          <w:b/>
        </w:rPr>
        <w:t xml:space="preserve">372</w:t>
      </w:r>
      <w:r>
        <w:t xml:space="preserve">, 20160135, http://doi.org/10.1098/rstb.2016.0135 (2017).</w:t>
      </w:r>
    </w:p>
    <w:bookmarkEnd w:id="81"/>
    <w:bookmarkStart w:id="82" w:name="ref-Seebacher2015-wi"/>
    <w:p>
      <w:pPr>
        <w:pStyle w:val="Bibliography"/>
      </w:pPr>
      <w:r>
        <w:t xml:space="preserve">4.</w:t>
      </w:r>
      <w:r>
        <w:t xml:space="preserve"> </w:t>
      </w:r>
      <w:r>
        <w:t xml:space="preserve">	</w:t>
      </w:r>
      <w:r>
        <w:t xml:space="preserve">F. Seebacher, C. R. White, C. E. Franklin, Physiological plasticity increases resilience of ectothermic animals to climate change.</w:t>
      </w:r>
      <w:r>
        <w:t xml:space="preserve"> </w:t>
      </w:r>
      <w:r>
        <w:rPr>
          <w:iCs/>
          <w:i/>
        </w:rPr>
        <w:t xml:space="preserve">Nat. Clim. Chang.</w:t>
      </w:r>
      <w:r>
        <w:t xml:space="preserve"> </w:t>
      </w:r>
      <w:r>
        <w:rPr>
          <w:bCs/>
          <w:b/>
        </w:rPr>
        <w:t xml:space="preserve">5</w:t>
      </w:r>
      <w:r>
        <w:t xml:space="preserve">, 61 (2015).</w:t>
      </w:r>
    </w:p>
    <w:bookmarkEnd w:id="82"/>
    <w:bookmarkStart w:id="83" w:name="ref-Merila2014"/>
    <w:p>
      <w:pPr>
        <w:pStyle w:val="Bibliography"/>
      </w:pPr>
      <w:r>
        <w:t xml:space="preserve">5.</w:t>
      </w:r>
      <w:r>
        <w:t xml:space="preserve"> </w:t>
      </w:r>
      <w:r>
        <w:t xml:space="preserve">	</w:t>
      </w:r>
      <w:r>
        <w:t xml:space="preserve">J. Merila, A. P. Hendry, Climate change, adaptation, and phenotypic plasticity: The problem and the evidence.</w:t>
      </w:r>
      <w:r>
        <w:t xml:space="preserve"> </w:t>
      </w:r>
      <w:r>
        <w:rPr>
          <w:iCs/>
          <w:i/>
        </w:rPr>
        <w:t xml:space="preserve">Evolutionary Applications</w:t>
      </w:r>
      <w:r>
        <w:t xml:space="preserve"> </w:t>
      </w:r>
      <w:r>
        <w:rPr>
          <w:bCs/>
          <w:b/>
        </w:rPr>
        <w:t xml:space="preserve">7</w:t>
      </w:r>
      <w:r>
        <w:t xml:space="preserve">, 1–14., doi:10. 1111/eva.12137 (2014).</w:t>
      </w:r>
    </w:p>
    <w:bookmarkEnd w:id="83"/>
    <w:bookmarkStart w:id="84" w:name="ref-Chevin2015"/>
    <w:p>
      <w:pPr>
        <w:pStyle w:val="Bibliography"/>
      </w:pPr>
      <w:r>
        <w:t xml:space="preserve">6.</w:t>
      </w:r>
      <w:r>
        <w:t xml:space="preserve"> </w:t>
      </w:r>
      <w:r>
        <w:t xml:space="preserve">	</w:t>
      </w:r>
      <w:r>
        <w:t xml:space="preserve">L. M. Chevin, R. Lande, Evolution of environmental cues for phenotypic plasticity.</w:t>
      </w:r>
      <w:r>
        <w:t xml:space="preserve"> </w:t>
      </w:r>
      <w:r>
        <w:rPr>
          <w:iCs/>
          <w:i/>
        </w:rPr>
        <w:t xml:space="preserve">Evolution</w:t>
      </w:r>
      <w:r>
        <w:t xml:space="preserve"> </w:t>
      </w:r>
      <w:r>
        <w:rPr>
          <w:bCs/>
          <w:b/>
        </w:rPr>
        <w:t xml:space="preserve">69</w:t>
      </w:r>
      <w:r>
        <w:t xml:space="preserve">, 2767–2775, https:// doi.org/10.1111/evo.12755 (2015).</w:t>
      </w:r>
    </w:p>
    <w:bookmarkEnd w:id="84"/>
    <w:bookmarkStart w:id="85" w:name="ref-Chevin2017"/>
    <w:p>
      <w:pPr>
        <w:pStyle w:val="Bibliography"/>
      </w:pPr>
      <w:r>
        <w:t xml:space="preserve">7.</w:t>
      </w:r>
      <w:r>
        <w:t xml:space="preserve"> </w:t>
      </w:r>
      <w:r>
        <w:t xml:space="preserve">	</w:t>
      </w:r>
      <w:r>
        <w:t xml:space="preserve">L.-M. Chevin, A. A. Hoffmann, Evolution of phenotypic plasticity in extreme environments.</w:t>
      </w:r>
      <w:r>
        <w:t xml:space="preserve"> </w:t>
      </w:r>
      <w:r>
        <w:rPr>
          <w:iCs/>
          <w:i/>
        </w:rPr>
        <w:t xml:space="preserve">Philosophical Transactions of the Royal Society of London, Series B: Biological Sciences</w:t>
      </w:r>
      <w:r>
        <w:t xml:space="preserve"> </w:t>
      </w:r>
      <w:r>
        <w:rPr>
          <w:bCs/>
          <w:b/>
        </w:rPr>
        <w:t xml:space="preserve">372</w:t>
      </w:r>
      <w:r>
        <w:t xml:space="preserve">, 20160138, https://doi.org/10.1098/rstb.2016.0138 (2017).</w:t>
      </w:r>
    </w:p>
    <w:bookmarkEnd w:id="85"/>
    <w:bookmarkStart w:id="86" w:name="ref-Chevin2010"/>
    <w:p>
      <w:pPr>
        <w:pStyle w:val="Bibliography"/>
      </w:pPr>
      <w:r>
        <w:t xml:space="preserve">8.</w:t>
      </w:r>
      <w:r>
        <w:t xml:space="preserve"> </w:t>
      </w:r>
      <w:r>
        <w:t xml:space="preserve">	</w:t>
      </w:r>
      <w:r>
        <w:t xml:space="preserve">L.-M. Chevin, R. Lande, G. M. Mace, Adaptation, plasticity, and extinction in a changing environment: Towards a predictive theory.</w:t>
      </w:r>
      <w:r>
        <w:t xml:space="preserve"> </w:t>
      </w:r>
      <w:r>
        <w:rPr>
          <w:iCs/>
          <w:i/>
        </w:rPr>
        <w:t xml:space="preserve">PLoS Biology</w:t>
      </w:r>
      <w:r>
        <w:t xml:space="preserve"> </w:t>
      </w:r>
      <w:r>
        <w:rPr>
          <w:bCs/>
          <w:b/>
        </w:rPr>
        <w:t xml:space="preserve">8</w:t>
      </w:r>
      <w:r>
        <w:t xml:space="preserve">, e1000357, https://doi.org/10.1371/journal.pbio.1000357 (2010).</w:t>
      </w:r>
    </w:p>
    <w:bookmarkEnd w:id="86"/>
    <w:bookmarkStart w:id="87" w:name="ref-Nunney2016"/>
    <w:p>
      <w:pPr>
        <w:pStyle w:val="Bibliography"/>
      </w:pPr>
      <w:r>
        <w:t xml:space="preserve">9.</w:t>
      </w:r>
      <w:r>
        <w:t xml:space="preserve"> </w:t>
      </w:r>
      <w:r>
        <w:t xml:space="preserve">	</w:t>
      </w:r>
      <w:r>
        <w:t xml:space="preserve">L. Nunney, Adapting to a changing environment: Modeling the interaction of directional selection and plasticity.</w:t>
      </w:r>
      <w:r>
        <w:t xml:space="preserve"> </w:t>
      </w:r>
      <w:r>
        <w:rPr>
          <w:iCs/>
          <w:i/>
        </w:rPr>
        <w:t xml:space="preserve">Journal of Heredity</w:t>
      </w:r>
      <w:r>
        <w:t xml:space="preserve"> </w:t>
      </w:r>
      <w:r>
        <w:rPr>
          <w:bCs/>
          <w:b/>
        </w:rPr>
        <w:t xml:space="preserve">107</w:t>
      </w:r>
      <w:r>
        <w:t xml:space="preserve">, 15–24 (2016).</w:t>
      </w:r>
    </w:p>
    <w:bookmarkEnd w:id="87"/>
    <w:bookmarkStart w:id="88" w:name="ref-seebacher2023can"/>
    <w:p>
      <w:pPr>
        <w:pStyle w:val="Bibliography"/>
      </w:pPr>
      <w:r>
        <w:t xml:space="preserve">10.</w:t>
      </w:r>
      <w:r>
        <w:t xml:space="preserve"> </w:t>
      </w:r>
      <w:r>
        <w:t xml:space="preserve">	</w:t>
      </w:r>
      <w:r>
        <w:t xml:space="preserve">F. Seebacher, E. Narayan, J. L. Rummer, S. Tomlinson, S. J. Cooke, How can physiology best contribute to wildlife conservation in a warming world?</w:t>
      </w:r>
      <w:r>
        <w:t xml:space="preserve"> </w:t>
      </w:r>
      <w:r>
        <w:rPr>
          <w:iCs/>
          <w:i/>
        </w:rPr>
        <w:t xml:space="preserve">Conservation Physiology</w:t>
      </w:r>
      <w:r>
        <w:t xml:space="preserve"> </w:t>
      </w:r>
      <w:r>
        <w:rPr>
          <w:bCs/>
          <w:b/>
        </w:rPr>
        <w:t xml:space="preserve">11</w:t>
      </w:r>
      <w:r>
        <w:t xml:space="preserve">, coad038 (2023).</w:t>
      </w:r>
    </w:p>
    <w:bookmarkEnd w:id="88"/>
    <w:bookmarkStart w:id="89" w:name="ref-cooke2021one"/>
    <w:p>
      <w:pPr>
        <w:pStyle w:val="Bibliography"/>
      </w:pPr>
      <w:r>
        <w:t xml:space="preserve">11.</w:t>
      </w:r>
      <w:r>
        <w:t xml:space="preserve"> </w:t>
      </w:r>
      <w:r>
        <w:t xml:space="preserve">	</w:t>
      </w:r>
      <w:r>
        <w:t xml:space="preserve">S. J. Cooke, J. N. Bergman, C. L. Madliger, R. L. Cramp, J. Beardall, G. Burness, T. D. Clark, B. Dantzer, E. De La Barrera, N. A. Fangue, others, One hundred research questions in conservation physiology for generating actionable evidence to inform conservation policy and practice.</w:t>
      </w:r>
      <w:r>
        <w:t xml:space="preserve"> </w:t>
      </w:r>
      <w:r>
        <w:rPr>
          <w:iCs/>
          <w:i/>
        </w:rPr>
        <w:t xml:space="preserve">Conservation Physiology</w:t>
      </w:r>
      <w:r>
        <w:t xml:space="preserve"> </w:t>
      </w:r>
      <w:r>
        <w:rPr>
          <w:bCs/>
          <w:b/>
        </w:rPr>
        <w:t xml:space="preserve">9</w:t>
      </w:r>
      <w:r>
        <w:t xml:space="preserve">, coab009 (2021).</w:t>
      </w:r>
    </w:p>
    <w:bookmarkEnd w:id="89"/>
    <w:bookmarkStart w:id="90" w:name="ref-Cahill2012"/>
    <w:p>
      <w:pPr>
        <w:pStyle w:val="Bibliography"/>
      </w:pPr>
      <w:r>
        <w:t xml:space="preserve">12.</w:t>
      </w:r>
      <w:r>
        <w:t xml:space="preserve"> </w:t>
      </w:r>
      <w:r>
        <w:t xml:space="preserve">	</w:t>
      </w:r>
      <w:r>
        <w:t xml:space="preserve">A. E. Cahill, M. E. Aiello-Lammens, M. C. Fisher-Reid, X. Hua, C. J. Karanewsky, H. Y. Ryu, G. C. Sbeglia, F. Spagnolo, J. B. Waldron, O. Warsi, J. J. Wiens, How does climate change cause extinction?</w:t>
      </w:r>
      <w:r>
        <w:t xml:space="preserve"> </w:t>
      </w:r>
      <w:r>
        <w:rPr>
          <w:iCs/>
          <w:i/>
        </w:rPr>
        <w:t xml:space="preserve">Proceedings of the Royal Society B: Biological Sciences</w:t>
      </w:r>
      <w:r>
        <w:t xml:space="preserve"> </w:t>
      </w:r>
      <w:r>
        <w:rPr>
          <w:bCs/>
          <w:b/>
        </w:rPr>
        <w:t xml:space="preserve">280</w:t>
      </w:r>
      <w:r>
        <w:t xml:space="preserve">, 20121890 (2012).</w:t>
      </w:r>
    </w:p>
    <w:bookmarkEnd w:id="90"/>
    <w:bookmarkStart w:id="91" w:name="ref-WestEberhard2003"/>
    <w:p>
      <w:pPr>
        <w:pStyle w:val="Bibliography"/>
      </w:pPr>
      <w:r>
        <w:t xml:space="preserve">13.</w:t>
      </w:r>
      <w:r>
        <w:t xml:space="preserve"> </w:t>
      </w:r>
      <w:r>
        <w:t xml:space="preserve">	</w:t>
      </w:r>
      <w:r>
        <w:t xml:space="preserve">M. J. West-Eberhard,</w:t>
      </w:r>
      <w:r>
        <w:t xml:space="preserve"> </w:t>
      </w:r>
      <w:r>
        <w:rPr>
          <w:iCs/>
          <w:i/>
        </w:rPr>
        <w:t xml:space="preserve">Developmental Plasticity and Evolution.</w:t>
      </w:r>
      <w:r>
        <w:t xml:space="preserve"> </w:t>
      </w:r>
      <w:r>
        <w:t xml:space="preserve">(Oxford University Press, New York., 2003).</w:t>
      </w:r>
    </w:p>
    <w:bookmarkEnd w:id="91"/>
    <w:bookmarkStart w:id="92" w:name="ref-Lande2009"/>
    <w:p>
      <w:pPr>
        <w:pStyle w:val="Bibliography"/>
      </w:pPr>
      <w:r>
        <w:t xml:space="preserve">14.</w:t>
      </w:r>
      <w:r>
        <w:t xml:space="preserve"> </w:t>
      </w:r>
      <w:r>
        <w:t xml:space="preserve">	</w:t>
      </w:r>
      <w:r>
        <w:t xml:space="preserve">R. Lande, Adaptation to an extraordinary environment by evolution of phenotypic plasticity and genetic assimilation.</w:t>
      </w:r>
      <w:r>
        <w:t xml:space="preserve"> </w:t>
      </w:r>
      <w:r>
        <w:rPr>
          <w:iCs/>
          <w:i/>
        </w:rPr>
        <w:t xml:space="preserve">Journal of Evolutionary Biology</w:t>
      </w:r>
      <w:r>
        <w:t xml:space="preserve"> </w:t>
      </w:r>
      <w:r>
        <w:rPr>
          <w:bCs/>
          <w:b/>
        </w:rPr>
        <w:t xml:space="preserve">22</w:t>
      </w:r>
      <w:r>
        <w:t xml:space="preserve">, 1435–1446 (2009).</w:t>
      </w:r>
    </w:p>
    <w:bookmarkEnd w:id="92"/>
    <w:bookmarkStart w:id="93" w:name="ref-Scheiner2020"/>
    <w:p>
      <w:pPr>
        <w:pStyle w:val="Bibliography"/>
      </w:pPr>
      <w:r>
        <w:t xml:space="preserve">15.</w:t>
      </w:r>
      <w:r>
        <w:t xml:space="preserve"> </w:t>
      </w:r>
      <w:r>
        <w:t xml:space="preserve">	</w:t>
      </w:r>
      <w:r>
        <w:t xml:space="preserve">S. M. Scheiner, M. Barfield, R. D. Holt, The genetics of phenotypic plasticity. XVII. Response to climate change.</w:t>
      </w:r>
      <w:r>
        <w:t xml:space="preserve"> </w:t>
      </w:r>
      <w:r>
        <w:rPr>
          <w:iCs/>
          <w:i/>
        </w:rPr>
        <w:t xml:space="preserve">Evolutionary Applications</w:t>
      </w:r>
      <w:r>
        <w:t xml:space="preserve"> </w:t>
      </w:r>
      <w:r>
        <w:rPr>
          <w:bCs/>
          <w:b/>
        </w:rPr>
        <w:t xml:space="preserve">13</w:t>
      </w:r>
      <w:r>
        <w:t xml:space="preserve">, 388–399 (2020).</w:t>
      </w:r>
    </w:p>
    <w:bookmarkEnd w:id="93"/>
    <w:bookmarkStart w:id="94" w:name="ref-Dewitt1998"/>
    <w:p>
      <w:pPr>
        <w:pStyle w:val="Bibliography"/>
      </w:pPr>
      <w:r>
        <w:t xml:space="preserve">16.</w:t>
      </w:r>
      <w:r>
        <w:t xml:space="preserve"> </w:t>
      </w:r>
      <w:r>
        <w:t xml:space="preserve">	</w:t>
      </w:r>
      <w:r>
        <w:t xml:space="preserve">T. J. Dewitt, A. Sih, D. S. Wilson, Costs and limits of phenotypic plasticity.</w:t>
      </w:r>
      <w:r>
        <w:t xml:space="preserve"> </w:t>
      </w:r>
      <w:r>
        <w:rPr>
          <w:iCs/>
          <w:i/>
        </w:rPr>
        <w:t xml:space="preserve">Trends in Ecology and Evolution</w:t>
      </w:r>
      <w:r>
        <w:t xml:space="preserve"> </w:t>
      </w:r>
      <w:r>
        <w:rPr>
          <w:bCs/>
          <w:b/>
        </w:rPr>
        <w:t xml:space="preserve">13</w:t>
      </w:r>
      <w:r>
        <w:t xml:space="preserve">, 77–81 (1998).</w:t>
      </w:r>
    </w:p>
    <w:bookmarkEnd w:id="94"/>
    <w:bookmarkStart w:id="95" w:name="ref-Reed2010"/>
    <w:p>
      <w:pPr>
        <w:pStyle w:val="Bibliography"/>
      </w:pPr>
      <w:r>
        <w:t xml:space="preserve">17.</w:t>
      </w:r>
      <w:r>
        <w:t xml:space="preserve"> </w:t>
      </w:r>
      <w:r>
        <w:t xml:space="preserve">	</w:t>
      </w:r>
      <w:r>
        <w:t xml:space="preserve">T. E. Reed, R. S. Waples, D. E. Schindler, J. J. Hard, M. T. Kinnison, Phenotypic plasticity and population viability: The importance of environmental predictability.</w:t>
      </w:r>
      <w:r>
        <w:t xml:space="preserve"> </w:t>
      </w:r>
      <w:r>
        <w:rPr>
          <w:iCs/>
          <w:i/>
        </w:rPr>
        <w:t xml:space="preserve">Proceedings of the Royal Society B: Biological Sciences</w:t>
      </w:r>
      <w:r>
        <w:t xml:space="preserve"> </w:t>
      </w:r>
      <w:r>
        <w:rPr>
          <w:bCs/>
          <w:b/>
        </w:rPr>
        <w:t xml:space="preserve">277</w:t>
      </w:r>
      <w:r>
        <w:t xml:space="preserve">, 3391–3400 (2010).</w:t>
      </w:r>
    </w:p>
    <w:bookmarkEnd w:id="95"/>
    <w:bookmarkStart w:id="96" w:name="ref-Leung2020"/>
    <w:p>
      <w:pPr>
        <w:pStyle w:val="Bibliography"/>
      </w:pPr>
      <w:r>
        <w:t xml:space="preserve">18.</w:t>
      </w:r>
      <w:r>
        <w:t xml:space="preserve"> </w:t>
      </w:r>
      <w:r>
        <w:t xml:space="preserve">	</w:t>
      </w:r>
      <w:r>
        <w:t xml:space="preserve">C. Leung, M. Rescan, D. Grulois, L. Chevin, 2020.</w:t>
      </w:r>
      <w:r>
        <w:t xml:space="preserve"> </w:t>
      </w:r>
      <w:r>
        <w:rPr>
          <w:iCs/>
          <w:i/>
        </w:rPr>
        <w:t xml:space="preserve">Ecology Letters</w:t>
      </w:r>
      <w:r>
        <w:t xml:space="preserve"> </w:t>
      </w:r>
      <w:r>
        <w:rPr>
          <w:bCs/>
          <w:b/>
        </w:rPr>
        <w:t xml:space="preserve">23</w:t>
      </w:r>
      <w:r>
        <w:t xml:space="preserve">, 1664–1672 (2020).</w:t>
      </w:r>
    </w:p>
    <w:bookmarkEnd w:id="96"/>
    <w:bookmarkStart w:id="97" w:name="ref-seebacher2019histone"/>
    <w:p>
      <w:pPr>
        <w:pStyle w:val="Bibliography"/>
      </w:pPr>
      <w:r>
        <w:t xml:space="preserve">19.</w:t>
      </w:r>
      <w:r>
        <w:t xml:space="preserve"> </w:t>
      </w:r>
      <w:r>
        <w:t xml:space="preserve">	</w:t>
      </w:r>
      <w:r>
        <w:t xml:space="preserve">F. Seebacher, A. I. Simmonds, Histone deacetylase activity mediates thermal plasticity in zebrafish (danio rerio).</w:t>
      </w:r>
      <w:r>
        <w:t xml:space="preserve"> </w:t>
      </w:r>
      <w:r>
        <w:rPr>
          <w:iCs/>
          <w:i/>
        </w:rPr>
        <w:t xml:space="preserve">Scientific Reports</w:t>
      </w:r>
      <w:r>
        <w:t xml:space="preserve"> </w:t>
      </w:r>
      <w:r>
        <w:rPr>
          <w:bCs/>
          <w:b/>
        </w:rPr>
        <w:t xml:space="preserve">9</w:t>
      </w:r>
      <w:r>
        <w:t xml:space="preserve">, 8216 (2019).</w:t>
      </w:r>
    </w:p>
    <w:bookmarkEnd w:id="97"/>
    <w:bookmarkStart w:id="98" w:name="ref-little2013thyroid"/>
    <w:p>
      <w:pPr>
        <w:pStyle w:val="Bibliography"/>
      </w:pPr>
      <w:r>
        <w:t xml:space="preserve">20.</w:t>
      </w:r>
      <w:r>
        <w:t xml:space="preserve"> </w:t>
      </w:r>
      <w:r>
        <w:t xml:space="preserve">	</w:t>
      </w:r>
      <w:r>
        <w:t xml:space="preserve">A. G. Little, T. Kunisue, K. Kannan, F. Seebacher, Thyroid hormone actions are temperature-specific and regulate thermal acclimation in zebrafish (danio rerio).</w:t>
      </w:r>
      <w:r>
        <w:t xml:space="preserve"> </w:t>
      </w:r>
      <w:r>
        <w:rPr>
          <w:iCs/>
          <w:i/>
        </w:rPr>
        <w:t xml:space="preserve">Bmc Biology</w:t>
      </w:r>
      <w:r>
        <w:t xml:space="preserve"> </w:t>
      </w:r>
      <w:r>
        <w:rPr>
          <w:bCs/>
          <w:b/>
        </w:rPr>
        <w:t xml:space="preserve">11</w:t>
      </w:r>
      <w:r>
        <w:t xml:space="preserve">, 1–15 (2013).</w:t>
      </w:r>
    </w:p>
    <w:bookmarkEnd w:id="98"/>
    <w:bookmarkStart w:id="99" w:name="ref-taff2016endocrine"/>
    <w:p>
      <w:pPr>
        <w:pStyle w:val="Bibliography"/>
      </w:pPr>
      <w:r>
        <w:t xml:space="preserve">21.</w:t>
      </w:r>
      <w:r>
        <w:t xml:space="preserve"> </w:t>
      </w:r>
      <w:r>
        <w:t xml:space="preserve">	</w:t>
      </w:r>
      <w:r>
        <w:t xml:space="preserve">C. C. Taff, M. N. Vitousek, Endocrine flexibility: Optimizing phenotypes in a dynamic world?</w:t>
      </w:r>
      <w:r>
        <w:t xml:space="preserve"> </w:t>
      </w:r>
      <w:r>
        <w:rPr>
          <w:iCs/>
          <w:i/>
        </w:rPr>
        <w:t xml:space="preserve">Trends in ecology &amp; evolution</w:t>
      </w:r>
      <w:r>
        <w:t xml:space="preserve"> </w:t>
      </w:r>
      <w:r>
        <w:rPr>
          <w:bCs/>
          <w:b/>
        </w:rPr>
        <w:t xml:space="preserve">31</w:t>
      </w:r>
      <w:r>
        <w:t xml:space="preserve">, 476–488 (2016).</w:t>
      </w:r>
    </w:p>
    <w:bookmarkEnd w:id="99"/>
    <w:bookmarkStart w:id="100" w:name="ref-Gunderson2015-hz"/>
    <w:p>
      <w:pPr>
        <w:pStyle w:val="Bibliography"/>
      </w:pPr>
      <w:r>
        <w:t xml:space="preserve">22.</w:t>
      </w:r>
      <w:r>
        <w:t xml:space="preserve"> </w:t>
      </w:r>
      <w:r>
        <w:t xml:space="preserve">	</w:t>
      </w:r>
      <w:r>
        <w:t xml:space="preserve">A. R. Gunderson, J. H. Stillman, Plasticity in thermal tolerance has limited potential to buffer ectotherms from global warming.</w:t>
      </w:r>
      <w:r>
        <w:t xml:space="preserve"> </w:t>
      </w:r>
      <w:r>
        <w:rPr>
          <w:iCs/>
          <w:i/>
        </w:rPr>
        <w:t xml:space="preserve">Proceedings of the Royal Society B: Biological Sciences</w:t>
      </w:r>
      <w:r>
        <w:t xml:space="preserve"> </w:t>
      </w:r>
      <w:r>
        <w:rPr>
          <w:bCs/>
          <w:b/>
        </w:rPr>
        <w:t xml:space="preserve">282</w:t>
      </w:r>
      <w:r>
        <w:t xml:space="preserve">, 20150401 (2015).</w:t>
      </w:r>
    </w:p>
    <w:bookmarkEnd w:id="100"/>
    <w:bookmarkStart w:id="101" w:name="ref-Havird2020-mj"/>
    <w:p>
      <w:pPr>
        <w:pStyle w:val="Bibliography"/>
      </w:pPr>
      <w:r>
        <w:t xml:space="preserve">23.</w:t>
      </w:r>
      <w:r>
        <w:t xml:space="preserve"> </w:t>
      </w:r>
      <w:r>
        <w:t xml:space="preserve">	</w:t>
      </w:r>
      <w:r>
        <w:t xml:space="preserve">J. C. Havird, J. L. Neuwald, A. A. Shah, A. Mauro, C. A. Marshall, C. K. Ghalambor,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w:t>
      </w:r>
      <w:r>
        <w:rPr>
          <w:bCs/>
          <w:b/>
        </w:rPr>
        <w:t xml:space="preserve">0</w:t>
      </w:r>
      <w:r>
        <w:t xml:space="preserve">, 1–14 (2020).</w:t>
      </w:r>
    </w:p>
    <w:bookmarkEnd w:id="101"/>
    <w:bookmarkStart w:id="102" w:name="ref-Pottier2022"/>
    <w:p>
      <w:pPr>
        <w:pStyle w:val="Bibliography"/>
      </w:pPr>
      <w:r>
        <w:t xml:space="preserve">24.</w:t>
      </w:r>
      <w:r>
        <w:t xml:space="preserve"> </w:t>
      </w:r>
      <w:r>
        <w:t xml:space="preserve">	</w:t>
      </w:r>
      <w:r>
        <w:t xml:space="preserve">P. Pottier, S. Burke, R. Y. Zhang, D. W. Noble, L. E. Schwanz, S. M. Drobniak, S. Nakagawa, Developmental plasticity in thermal tolerance: Ontogenetic variation, persistence, and future directions.</w:t>
      </w:r>
      <w:r>
        <w:t xml:space="preserve"> </w:t>
      </w:r>
      <w:r>
        <w:rPr>
          <w:iCs/>
          <w:i/>
        </w:rPr>
        <w:t xml:space="preserve">Ecology Letters</w:t>
      </w:r>
      <w:r>
        <w:t xml:space="preserve"> </w:t>
      </w:r>
      <w:r>
        <w:rPr>
          <w:bCs/>
          <w:b/>
        </w:rPr>
        <w:t xml:space="preserve">25</w:t>
      </w:r>
      <w:r>
        <w:t xml:space="preserve">, 2245–2268 (2022).</w:t>
      </w:r>
    </w:p>
    <w:bookmarkEnd w:id="102"/>
    <w:bookmarkStart w:id="103" w:name="ref-Pelletier2012"/>
    <w:p>
      <w:pPr>
        <w:pStyle w:val="Bibliography"/>
      </w:pPr>
      <w:r>
        <w:t xml:space="preserve">25.</w:t>
      </w:r>
      <w:r>
        <w:t xml:space="preserve"> </w:t>
      </w:r>
      <w:r>
        <w:t xml:space="preserve">	</w:t>
      </w:r>
      <w:r>
        <w:t xml:space="preserve">F. Pelletier, T. Coulson, A new metric to calculate the opportunity for selection on quantitative characters.</w:t>
      </w:r>
      <w:r>
        <w:t xml:space="preserve"> </w:t>
      </w:r>
      <w:r>
        <w:rPr>
          <w:iCs/>
          <w:i/>
        </w:rPr>
        <w:t xml:space="preserve">Evolutionary Ecology Research</w:t>
      </w:r>
      <w:r>
        <w:t xml:space="preserve"> </w:t>
      </w:r>
      <w:r>
        <w:rPr>
          <w:bCs/>
          <w:b/>
        </w:rPr>
        <w:t xml:space="preserve">14</w:t>
      </w:r>
      <w:r>
        <w:t xml:space="preserve">, 729–742 (2012).</w:t>
      </w:r>
    </w:p>
    <w:bookmarkEnd w:id="103"/>
    <w:bookmarkStart w:id="104" w:name="ref-Bolnick2011"/>
    <w:p>
      <w:pPr>
        <w:pStyle w:val="Bibliography"/>
      </w:pPr>
      <w:r>
        <w:t xml:space="preserve">26.</w:t>
      </w:r>
      <w:r>
        <w:t xml:space="preserve"> </w:t>
      </w:r>
      <w:r>
        <w:t xml:space="preserve">	</w:t>
      </w:r>
      <w:r>
        <w:t xml:space="preserve">D. I. Bolnick, P. Amarasekare, M. S. Araújo, R. B. andJonathan M. Levine, M. Novak, V. H. W. Rudolf, S. J. Schreiber, M. C. Urban, D. A. Vasseur, Why intraspecific trait variation matters in community ecology.</w:t>
      </w:r>
      <w:r>
        <w:t xml:space="preserve"> </w:t>
      </w:r>
      <w:r>
        <w:rPr>
          <w:iCs/>
          <w:i/>
        </w:rPr>
        <w:t xml:space="preserve">Trends in Ecology and Evolution</w:t>
      </w:r>
      <w:r>
        <w:t xml:space="preserve"> </w:t>
      </w:r>
      <w:r>
        <w:rPr>
          <w:bCs/>
          <w:b/>
        </w:rPr>
        <w:t xml:space="preserve">26</w:t>
      </w:r>
      <w:r>
        <w:t xml:space="preserve">, 183–192 (2011).</w:t>
      </w:r>
    </w:p>
    <w:bookmarkEnd w:id="104"/>
    <w:bookmarkStart w:id="105" w:name="ref-Schindler2010"/>
    <w:p>
      <w:pPr>
        <w:pStyle w:val="Bibliography"/>
      </w:pPr>
      <w:r>
        <w:t xml:space="preserve">27.</w:t>
      </w:r>
      <w:r>
        <w:t xml:space="preserve"> </w:t>
      </w:r>
      <w:r>
        <w:t xml:space="preserve">	</w:t>
      </w:r>
      <w:r>
        <w:t xml:space="preserve">D. E. Schindler, R. Hilborn, B. Chasco, C. P. Boatright, T. P. Quinn, L. A. Rogers, M. S. Webster, Population diversity and the portfolio effect in an exploited species.</w:t>
      </w:r>
      <w:r>
        <w:t xml:space="preserve"> </w:t>
      </w:r>
      <w:r>
        <w:rPr>
          <w:iCs/>
          <w:i/>
        </w:rPr>
        <w:t xml:space="preserve">Nature</w:t>
      </w:r>
      <w:r>
        <w:t xml:space="preserve"> </w:t>
      </w:r>
      <w:r>
        <w:rPr>
          <w:bCs/>
          <w:b/>
        </w:rPr>
        <w:t xml:space="preserve">465</w:t>
      </w:r>
      <w:r>
        <w:t xml:space="preserve">, 609–613 (2010).</w:t>
      </w:r>
    </w:p>
    <w:bookmarkEnd w:id="105"/>
    <w:bookmarkStart w:id="106" w:name="ref-Zheng2023"/>
    <w:p>
      <w:pPr>
        <w:pStyle w:val="Bibliography"/>
      </w:pPr>
      <w:r>
        <w:t xml:space="preserve">28.</w:t>
      </w:r>
      <w:r>
        <w:t xml:space="preserve"> </w:t>
      </w:r>
      <w:r>
        <w:t xml:space="preserve">	</w:t>
      </w:r>
      <w:r>
        <w:t xml:space="preserve">S. Zheng, J. Hu, Z. Ma, D. Lindenmayer, J. Liu, Increases in intraspecific body size variation are common among north american mammals and birds between 1880 and 2020.</w:t>
      </w:r>
      <w:r>
        <w:t xml:space="preserve"> </w:t>
      </w:r>
      <w:r>
        <w:rPr>
          <w:iCs/>
          <w:i/>
        </w:rPr>
        <w:t xml:space="preserve">Nature Ecology and Evolution</w:t>
      </w:r>
      <w:r>
        <w:t xml:space="preserve"> </w:t>
      </w:r>
      <w:r>
        <w:rPr>
          <w:bCs/>
          <w:b/>
        </w:rPr>
        <w:t xml:space="preserve">7</w:t>
      </w:r>
      <w:r>
        <w:t xml:space="preserve">, 347–354, https://doi.org/10.1038/s41559-022-01967-w (2023).</w:t>
      </w:r>
    </w:p>
    <w:bookmarkEnd w:id="106"/>
    <w:bookmarkStart w:id="107" w:name="ref-Slatyer2013"/>
    <w:p>
      <w:pPr>
        <w:pStyle w:val="Bibliography"/>
      </w:pPr>
      <w:r>
        <w:t xml:space="preserve">29.</w:t>
      </w:r>
      <w:r>
        <w:t xml:space="preserve"> </w:t>
      </w:r>
      <w:r>
        <w:t xml:space="preserve">	</w:t>
      </w:r>
      <w:r>
        <w:t xml:space="preserve">R. A. Slatyer, M. Hirst, J. P. Sexton, Niche breadth predicts geographical range size: A general ecological pattern.</w:t>
      </w:r>
      <w:r>
        <w:t xml:space="preserve"> </w:t>
      </w:r>
      <w:r>
        <w:rPr>
          <w:iCs/>
          <w:i/>
        </w:rPr>
        <w:t xml:space="preserve">Ecology Letters</w:t>
      </w:r>
      <w:r>
        <w:t xml:space="preserve"> </w:t>
      </w:r>
      <w:r>
        <w:rPr>
          <w:bCs/>
          <w:b/>
        </w:rPr>
        <w:t xml:space="preserve">16</w:t>
      </w:r>
      <w:r>
        <w:t xml:space="preserve">, 1104–1114 (2013).</w:t>
      </w:r>
    </w:p>
    <w:bookmarkEnd w:id="107"/>
    <w:bookmarkStart w:id="108" w:name="ref-Agashe2009"/>
    <w:p>
      <w:pPr>
        <w:pStyle w:val="Bibliography"/>
      </w:pPr>
      <w:r>
        <w:t xml:space="preserve">30.</w:t>
      </w:r>
      <w:r>
        <w:t xml:space="preserve"> </w:t>
      </w:r>
      <w:r>
        <w:t xml:space="preserve">	</w:t>
      </w:r>
      <w:r>
        <w:t xml:space="preserve">D. Agashe, The stabilizing effect of intraspecific genetic variation on population dynamics in novel and ancestral habitats.</w:t>
      </w:r>
      <w:r>
        <w:t xml:space="preserve"> </w:t>
      </w:r>
      <w:r>
        <w:rPr>
          <w:iCs/>
          <w:i/>
        </w:rPr>
        <w:t xml:space="preserve">The American Naturalist</w:t>
      </w:r>
      <w:r>
        <w:t xml:space="preserve"> </w:t>
      </w:r>
      <w:r>
        <w:rPr>
          <w:bCs/>
          <w:b/>
        </w:rPr>
        <w:t xml:space="preserve">174</w:t>
      </w:r>
      <w:r>
        <w:t xml:space="preserve">, 255–267 (2009).</w:t>
      </w:r>
    </w:p>
    <w:bookmarkEnd w:id="108"/>
    <w:bookmarkStart w:id="109" w:name="ref-kooijman1989population"/>
    <w:p>
      <w:pPr>
        <w:pStyle w:val="Bibliography"/>
      </w:pPr>
      <w:r>
        <w:t xml:space="preserve">31.</w:t>
      </w:r>
      <w:r>
        <w:t xml:space="preserve"> </w:t>
      </w:r>
      <w:r>
        <w:t xml:space="preserve">	</w:t>
      </w:r>
      <w:r>
        <w:t xml:space="preserve">S. Kooijman, N. Van der Hoeven, D. Van der Werf, Population consequences of a physiological model for individuals.</w:t>
      </w:r>
      <w:r>
        <w:t xml:space="preserve"> </w:t>
      </w:r>
      <w:r>
        <w:rPr>
          <w:iCs/>
          <w:i/>
        </w:rPr>
        <w:t xml:space="preserve">Functional Ecology</w:t>
      </w:r>
      <w:r>
        <w:t xml:space="preserve">, 325–336 (1989).</w:t>
      </w:r>
    </w:p>
    <w:bookmarkEnd w:id="109"/>
    <w:bookmarkStart w:id="110" w:name="ref-imura2003genetic"/>
    <w:p>
      <w:pPr>
        <w:pStyle w:val="Bibliography"/>
      </w:pPr>
      <w:r>
        <w:t xml:space="preserve">32.</w:t>
      </w:r>
      <w:r>
        <w:t xml:space="preserve"> </w:t>
      </w:r>
      <w:r>
        <w:t xml:space="preserve">	</w:t>
      </w:r>
      <w:r>
        <w:t xml:space="preserve">D. Imura, Y. Toquenaga, K. Fujii, Genetic variation can promote system persistence in an experimental host-parasitoid system.</w:t>
      </w:r>
      <w:r>
        <w:t xml:space="preserve"> </w:t>
      </w:r>
      <w:r>
        <w:rPr>
          <w:iCs/>
          <w:i/>
        </w:rPr>
        <w:t xml:space="preserve">Population Ecology</w:t>
      </w:r>
      <w:r>
        <w:t xml:space="preserve"> </w:t>
      </w:r>
      <w:r>
        <w:rPr>
          <w:bCs/>
          <w:b/>
        </w:rPr>
        <w:t xml:space="preserve">45</w:t>
      </w:r>
      <w:r>
        <w:t xml:space="preserve">, 205–212 (2003).</w:t>
      </w:r>
    </w:p>
    <w:bookmarkEnd w:id="110"/>
    <w:bookmarkStart w:id="111" w:name="ref-hart2016variation"/>
    <w:p>
      <w:pPr>
        <w:pStyle w:val="Bibliography"/>
      </w:pPr>
      <w:r>
        <w:t xml:space="preserve">33.</w:t>
      </w:r>
      <w:r>
        <w:t xml:space="preserve"> </w:t>
      </w:r>
      <w:r>
        <w:t xml:space="preserve">	</w:t>
      </w:r>
      <w:r>
        <w:t xml:space="preserve">S. P. Hart, S. J. Schreiber, J. M. Levine, How variation between individuals affects species coexistence.</w:t>
      </w:r>
      <w:r>
        <w:t xml:space="preserve"> </w:t>
      </w:r>
      <w:r>
        <w:rPr>
          <w:iCs/>
          <w:i/>
        </w:rPr>
        <w:t xml:space="preserve">Ecology letters</w:t>
      </w:r>
      <w:r>
        <w:t xml:space="preserve"> </w:t>
      </w:r>
      <w:r>
        <w:rPr>
          <w:bCs/>
          <w:b/>
        </w:rPr>
        <w:t xml:space="preserve">19</w:t>
      </w:r>
      <w:r>
        <w:t xml:space="preserve">, 825–838 (2016).</w:t>
      </w:r>
    </w:p>
    <w:bookmarkEnd w:id="111"/>
    <w:bookmarkStart w:id="112" w:name="ref-hoffmann2013upper"/>
    <w:p>
      <w:pPr>
        <w:pStyle w:val="Bibliography"/>
      </w:pPr>
      <w:r>
        <w:t xml:space="preserve">34.</w:t>
      </w:r>
      <w:r>
        <w:t xml:space="preserve"> </w:t>
      </w:r>
      <w:r>
        <w:t xml:space="preserve">	</w:t>
      </w:r>
      <w:r>
        <w:t xml:space="preserve">A. A. Hoffmann, S. L. Chown, S. Clusella-Trullas, Upper thermal limits in terrestrial ectotherms: How constrained are they?</w:t>
      </w:r>
      <w:r>
        <w:t xml:space="preserve"> </w:t>
      </w:r>
      <w:r>
        <w:rPr>
          <w:iCs/>
          <w:i/>
        </w:rPr>
        <w:t xml:space="preserve">Functional Ecology</w:t>
      </w:r>
      <w:r>
        <w:t xml:space="preserve"> </w:t>
      </w:r>
      <w:r>
        <w:rPr>
          <w:bCs/>
          <w:b/>
        </w:rPr>
        <w:t xml:space="preserve">27</w:t>
      </w:r>
      <w:r>
        <w:t xml:space="preserve">, 934–949 (2013).</w:t>
      </w:r>
    </w:p>
    <w:bookmarkEnd w:id="112"/>
    <w:bookmarkStart w:id="113" w:name="ref-Pinsky2019-fn"/>
    <w:p>
      <w:pPr>
        <w:pStyle w:val="Bibliography"/>
      </w:pPr>
      <w:r>
        <w:t xml:space="preserve">35.</w:t>
      </w:r>
      <w:r>
        <w:t xml:space="preserve"> </w:t>
      </w:r>
      <w:r>
        <w:t xml:space="preserve">	</w:t>
      </w:r>
      <w:r>
        <w:t xml:space="preserve">M. L. Pinsky, A. M. Eikeset, D. J. McCauley, J. L. Payne, J. M. Sunday, Greater vulnerability to warming of marine versus terrestrial ectotherms.</w:t>
      </w:r>
      <w:r>
        <w:t xml:space="preserve"> </w:t>
      </w:r>
      <w:r>
        <w:rPr>
          <w:iCs/>
          <w:i/>
        </w:rPr>
        <w:t xml:space="preserve">Nature</w:t>
      </w:r>
      <w:r>
        <w:t xml:space="preserve"> </w:t>
      </w:r>
      <w:r>
        <w:rPr>
          <w:bCs/>
          <w:b/>
        </w:rPr>
        <w:t xml:space="preserve">569</w:t>
      </w:r>
      <w:r>
        <w:t xml:space="preserve">, 108–111 (2019).</w:t>
      </w:r>
    </w:p>
    <w:bookmarkEnd w:id="113"/>
    <w:bookmarkStart w:id="114" w:name="ref-Verberk2016"/>
    <w:p>
      <w:pPr>
        <w:pStyle w:val="Bibliography"/>
      </w:pPr>
      <w:r>
        <w:t xml:space="preserve">36.</w:t>
      </w:r>
      <w:r>
        <w:t xml:space="preserve"> </w:t>
      </w:r>
      <w:r>
        <w:t xml:space="preserve">	</w:t>
      </w:r>
      <w:r>
        <w:t xml:space="preserve">W. C. E. P. Verberk, F. Bartolini, D. J. Marshall, H.-O. Pörtner, J. S. Terblanche, C. R. White, F. Giomi, Can respiratory physiology predict thermal niches?</w:t>
      </w:r>
      <w:r>
        <w:t xml:space="preserve"> </w:t>
      </w:r>
      <w:r>
        <w:rPr>
          <w:iCs/>
          <w:i/>
        </w:rPr>
        <w:t xml:space="preserve">Annals of the New York Academy of Sciences</w:t>
      </w:r>
      <w:r>
        <w:t xml:space="preserve"> </w:t>
      </w:r>
      <w:r>
        <w:rPr>
          <w:bCs/>
          <w:b/>
        </w:rPr>
        <w:t xml:space="preserve">1365</w:t>
      </w:r>
      <w:r>
        <w:t xml:space="preserve">, 73–88 (2016).</w:t>
      </w:r>
    </w:p>
    <w:bookmarkEnd w:id="114"/>
    <w:bookmarkStart w:id="115" w:name="ref-barneche2021warming"/>
    <w:p>
      <w:pPr>
        <w:pStyle w:val="Bibliography"/>
      </w:pPr>
      <w:r>
        <w:t xml:space="preserve">37.</w:t>
      </w:r>
      <w:r>
        <w:t xml:space="preserve"> </w:t>
      </w:r>
      <w:r>
        <w:t xml:space="preserve">	</w:t>
      </w:r>
      <w:r>
        <w:t xml:space="preserve">D. R. Barneche, C. J. Hulatt, M. Dossena, D. Padfield, G. Woodward, M. Trimmer, G. Yvon-Durocher, Warming impairs trophic transfer efficiency in a long-term field experiment.</w:t>
      </w:r>
      <w:r>
        <w:t xml:space="preserve"> </w:t>
      </w:r>
      <w:r>
        <w:rPr>
          <w:iCs/>
          <w:i/>
        </w:rPr>
        <w:t xml:space="preserve">Nature</w:t>
      </w:r>
      <w:r>
        <w:t xml:space="preserve"> </w:t>
      </w:r>
      <w:r>
        <w:rPr>
          <w:bCs/>
          <w:b/>
        </w:rPr>
        <w:t xml:space="preserve">592</w:t>
      </w:r>
      <w:r>
        <w:t xml:space="preserve">, 76–79 (2021).</w:t>
      </w:r>
    </w:p>
    <w:bookmarkEnd w:id="115"/>
    <w:bookmarkStart w:id="116" w:name="ref-Noble2022-ty"/>
    <w:p>
      <w:pPr>
        <w:pStyle w:val="Bibliography"/>
      </w:pPr>
      <w:r>
        <w:t xml:space="preserve">38.</w:t>
      </w:r>
      <w:r>
        <w:t xml:space="preserve"> </w:t>
      </w:r>
      <w:r>
        <w:t xml:space="preserve">	</w:t>
      </w:r>
      <w:r>
        <w:t xml:space="preserve">D. W. A. Noble, P. Pottier, M. Lagisz, S. Burke, S. M. Drobniak, R. E. O’Dea, S. Nakagawa,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w:t>
      </w:r>
      <w:r>
        <w:rPr>
          <w:bCs/>
          <w:b/>
        </w:rPr>
        <w:t xml:space="preserve">225</w:t>
      </w:r>
      <w:r>
        <w:t xml:space="preserve">, jeb243225 (2022).</w:t>
      </w:r>
    </w:p>
    <w:bookmarkEnd w:id="116"/>
    <w:bookmarkStart w:id="117" w:name="ref-bush2016incorporating"/>
    <w:p>
      <w:pPr>
        <w:pStyle w:val="Bibliography"/>
      </w:pPr>
      <w:r>
        <w:t xml:space="preserve">39.</w:t>
      </w:r>
      <w:r>
        <w:t xml:space="preserve"> </w:t>
      </w:r>
      <w:r>
        <w:t xml:space="preserve">	</w:t>
      </w:r>
      <w:r>
        <w:t xml:space="preserve">A. Bush, K. Mokany, R. Catullo, A. Hoffmann, V. Kellermann, C. Sgrò, S. McEvey, S. Ferrier, Incorporating evolutionary adaptation in species distribution modelling reduces projected vulnerability to climate change.</w:t>
      </w:r>
      <w:r>
        <w:t xml:space="preserve"> </w:t>
      </w:r>
      <w:r>
        <w:rPr>
          <w:iCs/>
          <w:i/>
        </w:rPr>
        <w:t xml:space="preserve">Ecology letters</w:t>
      </w:r>
      <w:r>
        <w:t xml:space="preserve"> </w:t>
      </w:r>
      <w:r>
        <w:rPr>
          <w:bCs/>
          <w:b/>
        </w:rPr>
        <w:t xml:space="preserve">19</w:t>
      </w:r>
      <w:r>
        <w:t xml:space="preserve">, 1468–1478 (2016).</w:t>
      </w:r>
    </w:p>
    <w:bookmarkEnd w:id="117"/>
    <w:bookmarkStart w:id="118" w:name="ref-urban2023and"/>
    <w:p>
      <w:pPr>
        <w:pStyle w:val="Bibliography"/>
      </w:pPr>
      <w:r>
        <w:t xml:space="preserve">40.</w:t>
      </w:r>
      <w:r>
        <w:t xml:space="preserve"> </w:t>
      </w:r>
      <w:r>
        <w:t xml:space="preserve">	</w:t>
      </w:r>
      <w:r>
        <w:t xml:space="preserve">M. C. Urban, J. Swaegers, R. Stoks, R. R. Snook, S. P. Otto, D. W. Noble, M. Moiron, M. H. Hällfors, M. Gómez-Llano, S. Fior, others, When and how can we predict adaptive responses to climate change?</w:t>
      </w:r>
      <w:r>
        <w:t xml:space="preserve"> </w:t>
      </w:r>
      <w:r>
        <w:rPr>
          <w:iCs/>
          <w:i/>
        </w:rPr>
        <w:t xml:space="preserve">Evolution Letters</w:t>
      </w:r>
      <w:r>
        <w:t xml:space="preserve"> </w:t>
      </w:r>
      <w:r>
        <w:t xml:space="preserve">(2023).</w:t>
      </w:r>
    </w:p>
    <w:bookmarkEnd w:id="118"/>
    <w:bookmarkStart w:id="119" w:name="ref-hoffmann2011climate"/>
    <w:p>
      <w:pPr>
        <w:pStyle w:val="Bibliography"/>
      </w:pPr>
      <w:r>
        <w:t xml:space="preserve">41.</w:t>
      </w:r>
      <w:r>
        <w:t xml:space="preserve"> </w:t>
      </w:r>
      <w:r>
        <w:t xml:space="preserve">	</w:t>
      </w:r>
      <w:r>
        <w:t xml:space="preserve">A. A. Hoffmann, C. M. Sgrò, Climate change and evolutionary adaptation.</w:t>
      </w:r>
      <w:r>
        <w:t xml:space="preserve"> </w:t>
      </w:r>
      <w:r>
        <w:rPr>
          <w:iCs/>
          <w:i/>
        </w:rPr>
        <w:t xml:space="preserve">Nature</w:t>
      </w:r>
      <w:r>
        <w:t xml:space="preserve"> </w:t>
      </w:r>
      <w:r>
        <w:rPr>
          <w:bCs/>
          <w:b/>
        </w:rPr>
        <w:t xml:space="preserve">470</w:t>
      </w:r>
      <w:r>
        <w:t xml:space="preserve">, 479–485 (2011).</w:t>
      </w:r>
    </w:p>
    <w:bookmarkEnd w:id="119"/>
    <w:bookmarkStart w:id="120" w:name="ref-merila2014climate"/>
    <w:p>
      <w:pPr>
        <w:pStyle w:val="Bibliography"/>
      </w:pPr>
      <w:r>
        <w:t xml:space="preserve">42.</w:t>
      </w:r>
      <w:r>
        <w:t xml:space="preserve"> </w:t>
      </w:r>
      <w:r>
        <w:t xml:space="preserve">	</w:t>
      </w:r>
      <w:r>
        <w:t xml:space="preserve">J. Merilä, A. P. Hendry, Climate change, adaptation, and phenotypic plasticity: The problem and the evidence.</w:t>
      </w:r>
      <w:r>
        <w:t xml:space="preserve"> </w:t>
      </w:r>
      <w:r>
        <w:rPr>
          <w:iCs/>
          <w:i/>
        </w:rPr>
        <w:t xml:space="preserve">Evolutionary applications</w:t>
      </w:r>
      <w:r>
        <w:t xml:space="preserve"> </w:t>
      </w:r>
      <w:r>
        <w:rPr>
          <w:bCs/>
          <w:b/>
        </w:rPr>
        <w:t xml:space="preserve">7</w:t>
      </w:r>
      <w:r>
        <w:t xml:space="preserve">, 1–14 (2014).</w:t>
      </w:r>
    </w:p>
    <w:bookmarkEnd w:id="120"/>
    <w:bookmarkStart w:id="121" w:name="ref-huey2012predicting"/>
    <w:p>
      <w:pPr>
        <w:pStyle w:val="Bibliography"/>
      </w:pPr>
      <w:r>
        <w:t xml:space="preserve">43.</w:t>
      </w:r>
      <w:r>
        <w:t xml:space="preserve"> </w:t>
      </w:r>
      <w:r>
        <w:t xml:space="preserve">	</w:t>
      </w:r>
      <w:r>
        <w:t xml:space="preserve">R. B. Huey, M. R. Kearney, A. Krockenberger, J. A. Holtum, M. Jess, S. E. Williams, Predicting organismal vulnerability to climate warming: Roles of behaviour, physiology and adaptation.</w:t>
      </w:r>
      <w:r>
        <w:t xml:space="preserve"> </w:t>
      </w:r>
      <w:r>
        <w:rPr>
          <w:iCs/>
          <w:i/>
        </w:rPr>
        <w:t xml:space="preserve">Philosophical Transactions of the Royal Society B: Biological Sciences</w:t>
      </w:r>
      <w:r>
        <w:t xml:space="preserve"> </w:t>
      </w:r>
      <w:r>
        <w:rPr>
          <w:bCs/>
          <w:b/>
        </w:rPr>
        <w:t xml:space="preserve">367</w:t>
      </w:r>
      <w:r>
        <w:t xml:space="preserve">, 1665–1679 (2012).</w:t>
      </w:r>
    </w:p>
    <w:bookmarkEnd w:id="121"/>
    <w:bookmarkStart w:id="122" w:name="ref-demarche2019incorporating"/>
    <w:p>
      <w:pPr>
        <w:pStyle w:val="Bibliography"/>
      </w:pPr>
      <w:r>
        <w:t xml:space="preserve">44.</w:t>
      </w:r>
      <w:r>
        <w:t xml:space="preserve"> </w:t>
      </w:r>
      <w:r>
        <w:t xml:space="preserve">	</w:t>
      </w:r>
      <w:r>
        <w:t xml:space="preserve">M. L. DeMarche, D. F. Doak, W. F. Morris, Incorporating local adaptation into forecasts of species’ distribution and abundance under climate change.</w:t>
      </w:r>
      <w:r>
        <w:t xml:space="preserve"> </w:t>
      </w:r>
      <w:r>
        <w:rPr>
          <w:iCs/>
          <w:i/>
        </w:rPr>
        <w:t xml:space="preserve">Global Change Biology</w:t>
      </w:r>
      <w:r>
        <w:t xml:space="preserve"> </w:t>
      </w:r>
      <w:r>
        <w:rPr>
          <w:bCs/>
          <w:b/>
        </w:rPr>
        <w:t xml:space="preserve">25</w:t>
      </w:r>
      <w:r>
        <w:t xml:space="preserve">, 775–793 (2019).</w:t>
      </w:r>
    </w:p>
    <w:bookmarkEnd w:id="122"/>
    <w:bookmarkStart w:id="123" w:name="ref-levy2015resolving"/>
    <w:p>
      <w:pPr>
        <w:pStyle w:val="Bibliography"/>
      </w:pPr>
      <w:r>
        <w:t xml:space="preserve">45.</w:t>
      </w:r>
      <w:r>
        <w:t xml:space="preserve"> </w:t>
      </w:r>
      <w:r>
        <w:t xml:space="preserve">	</w:t>
      </w:r>
      <w:r>
        <w:t xml:space="preserve">O. Levy, L. B. Buckley, T. H. Keitt, C. D. Smith, K. O. Boateng, D. S. Kumar, M. J. Angilletta Jr, Resolving the life cycle alters expected impacts of climate change.</w:t>
      </w:r>
      <w:r>
        <w:t xml:space="preserve"> </w:t>
      </w:r>
      <w:r>
        <w:rPr>
          <w:iCs/>
          <w:i/>
        </w:rPr>
        <w:t xml:space="preserve">Proceedings of the Royal Society B: Biological Sciences</w:t>
      </w:r>
      <w:r>
        <w:t xml:space="preserve"> </w:t>
      </w:r>
      <w:r>
        <w:rPr>
          <w:bCs/>
          <w:b/>
        </w:rPr>
        <w:t xml:space="preserve">282</w:t>
      </w:r>
      <w:r>
        <w:t xml:space="preserve">, 20150837 (2015).</w:t>
      </w:r>
    </w:p>
    <w:bookmarkEnd w:id="123"/>
    <w:bookmarkStart w:id="124" w:name="ref-petitgas2013impacts"/>
    <w:p>
      <w:pPr>
        <w:pStyle w:val="Bibliography"/>
      </w:pPr>
      <w:r>
        <w:t xml:space="preserve">46.</w:t>
      </w:r>
      <w:r>
        <w:t xml:space="preserve"> </w:t>
      </w:r>
      <w:r>
        <w:t xml:space="preserve">	</w:t>
      </w:r>
      <w:r>
        <w:t xml:space="preserve">P. Petitgas, A. D. Rijnsdorp, M. Dickey-Collas, G. H. Engelhard, M. A. Peck, J. K. Pinnegar, K. Drinkwater, M. Huret, R. D. Nash, Impacts of climate change on the complex life cycles of fish.</w:t>
      </w:r>
      <w:r>
        <w:t xml:space="preserve"> </w:t>
      </w:r>
      <w:r>
        <w:rPr>
          <w:iCs/>
          <w:i/>
        </w:rPr>
        <w:t xml:space="preserve">Fisheries Oceanography</w:t>
      </w:r>
      <w:r>
        <w:t xml:space="preserve"> </w:t>
      </w:r>
      <w:r>
        <w:rPr>
          <w:bCs/>
          <w:b/>
        </w:rPr>
        <w:t xml:space="preserve">22</w:t>
      </w:r>
      <w:r>
        <w:t xml:space="preserve">, 121–139 (2013).</w:t>
      </w:r>
    </w:p>
    <w:bookmarkEnd w:id="124"/>
    <w:bookmarkStart w:id="125" w:name="ref-martin2015age"/>
    <w:p>
      <w:pPr>
        <w:pStyle w:val="Bibliography"/>
      </w:pPr>
      <w:r>
        <w:t xml:space="preserve">47.</w:t>
      </w:r>
      <w:r>
        <w:t xml:space="preserve"> </w:t>
      </w:r>
      <w:r>
        <w:t xml:space="preserve">	</w:t>
      </w:r>
      <w:r>
        <w:t xml:space="preserve">T. E. Martin, Age-related mortality explains life history strategies of tropical and temperate songbirds.</w:t>
      </w:r>
      <w:r>
        <w:t xml:space="preserve"> </w:t>
      </w:r>
      <w:r>
        <w:rPr>
          <w:iCs/>
          <w:i/>
        </w:rPr>
        <w:t xml:space="preserve">Science</w:t>
      </w:r>
      <w:r>
        <w:t xml:space="preserve"> </w:t>
      </w:r>
      <w:r>
        <w:rPr>
          <w:bCs/>
          <w:b/>
        </w:rPr>
        <w:t xml:space="preserve">349</w:t>
      </w:r>
      <w:r>
        <w:t xml:space="preserve">, 966–970 (2015).</w:t>
      </w:r>
    </w:p>
    <w:bookmarkEnd w:id="125"/>
    <w:bookmarkStart w:id="126" w:name="ref-stearns1976life"/>
    <w:p>
      <w:pPr>
        <w:pStyle w:val="Bibliography"/>
      </w:pPr>
      <w:r>
        <w:t xml:space="preserve">48.</w:t>
      </w:r>
      <w:r>
        <w:t xml:space="preserve"> </w:t>
      </w:r>
      <w:r>
        <w:t xml:space="preserve">	</w:t>
      </w:r>
      <w:r>
        <w:t xml:space="preserve">S. C. Stearns, Life-history tactics: A review of the ideas.</w:t>
      </w:r>
      <w:r>
        <w:t xml:space="preserve"> </w:t>
      </w:r>
      <w:r>
        <w:rPr>
          <w:iCs/>
          <w:i/>
        </w:rPr>
        <w:t xml:space="preserve">The Quarterly review of biology</w:t>
      </w:r>
      <w:r>
        <w:t xml:space="preserve"> </w:t>
      </w:r>
      <w:r>
        <w:rPr>
          <w:bCs/>
          <w:b/>
        </w:rPr>
        <w:t xml:space="preserve">51</w:t>
      </w:r>
      <w:r>
        <w:t xml:space="preserve">, 3–47 (1976).</w:t>
      </w:r>
    </w:p>
    <w:bookmarkEnd w:id="126"/>
    <w:bookmarkStart w:id="127" w:name="ref-carter2020life"/>
    <w:p>
      <w:pPr>
        <w:pStyle w:val="Bibliography"/>
      </w:pPr>
      <w:r>
        <w:t xml:space="preserve">49.</w:t>
      </w:r>
      <w:r>
        <w:t xml:space="preserve"> </w:t>
      </w:r>
      <w:r>
        <w:t xml:space="preserve">	</w:t>
      </w:r>
      <w:r>
        <w:t xml:space="preserve">A. W. Carter, K. S. Sheldon, Life stages differ in plasticity to temperature fluctuations and uniquely contribute to adult phenotype in onthophagus taurus dung beetles.</w:t>
      </w:r>
      <w:r>
        <w:t xml:space="preserve"> </w:t>
      </w:r>
      <w:r>
        <w:rPr>
          <w:iCs/>
          <w:i/>
        </w:rPr>
        <w:t xml:space="preserve">Journal of Experimental Biology</w:t>
      </w:r>
      <w:r>
        <w:t xml:space="preserve"> </w:t>
      </w:r>
      <w:r>
        <w:rPr>
          <w:bCs/>
          <w:b/>
        </w:rPr>
        <w:t xml:space="preserve">223</w:t>
      </w:r>
      <w:r>
        <w:t xml:space="preserve">, jeb227884 (2020).</w:t>
      </w:r>
    </w:p>
    <w:bookmarkEnd w:id="127"/>
    <w:bookmarkStart w:id="128" w:name="ref-moghadam2019heat"/>
    <w:p>
      <w:pPr>
        <w:pStyle w:val="Bibliography"/>
      </w:pPr>
      <w:r>
        <w:t xml:space="preserve">50.</w:t>
      </w:r>
      <w:r>
        <w:t xml:space="preserve"> </w:t>
      </w:r>
      <w:r>
        <w:t xml:space="preserve">	</w:t>
      </w:r>
      <w:r>
        <w:t xml:space="preserve">N. N. Moghadam, T. Ketola, C. Pertoldi, S. Bahrndorff, T. N. Kristensen, Heat hardening capacity in drosophila melanogaster is life stage-specific and juveniles show the highest plasticity.</w:t>
      </w:r>
      <w:r>
        <w:t xml:space="preserve"> </w:t>
      </w:r>
      <w:r>
        <w:rPr>
          <w:iCs/>
          <w:i/>
        </w:rPr>
        <w:t xml:space="preserve">Biology letters</w:t>
      </w:r>
      <w:r>
        <w:t xml:space="preserve"> </w:t>
      </w:r>
      <w:r>
        <w:rPr>
          <w:bCs/>
          <w:b/>
        </w:rPr>
        <w:t xml:space="preserve">15</w:t>
      </w:r>
      <w:r>
        <w:t xml:space="preserve">, 20180628 (2019).</w:t>
      </w:r>
    </w:p>
    <w:bookmarkEnd w:id="128"/>
    <w:bookmarkStart w:id="129" w:name="ref-hendry2016key"/>
    <w:p>
      <w:pPr>
        <w:pStyle w:val="Bibliography"/>
      </w:pPr>
      <w:r>
        <w:t xml:space="preserve">51.</w:t>
      </w:r>
      <w:r>
        <w:t xml:space="preserve"> </w:t>
      </w:r>
      <w:r>
        <w:t xml:space="preserve">	</w:t>
      </w:r>
      <w:r>
        <w:t xml:space="preserve">A. P. Hendry, Key questions on the role of phenotypic plasticity in eco-evolutionary dynamics.</w:t>
      </w:r>
      <w:r>
        <w:t xml:space="preserve"> </w:t>
      </w:r>
      <w:r>
        <w:rPr>
          <w:iCs/>
          <w:i/>
        </w:rPr>
        <w:t xml:space="preserve">Journal of Heredity</w:t>
      </w:r>
      <w:r>
        <w:t xml:space="preserve"> </w:t>
      </w:r>
      <w:r>
        <w:rPr>
          <w:bCs/>
          <w:b/>
        </w:rPr>
        <w:t xml:space="preserve">107</w:t>
      </w:r>
      <w:r>
        <w:t xml:space="preserve">, 25–41 (2016).</w:t>
      </w:r>
    </w:p>
    <w:bookmarkEnd w:id="129"/>
    <w:bookmarkStart w:id="130" w:name="ref-forsman2015rethinking"/>
    <w:p>
      <w:pPr>
        <w:pStyle w:val="Bibliography"/>
      </w:pPr>
      <w:r>
        <w:t xml:space="preserve">52.</w:t>
      </w:r>
      <w:r>
        <w:t xml:space="preserve"> </w:t>
      </w:r>
      <w:r>
        <w:t xml:space="preserve">	</w:t>
      </w:r>
      <w:r>
        <w:t xml:space="preserve">A. Forsman, Rethinking phenotypic plasticity and its consequences for individuals, populations and species.</w:t>
      </w:r>
      <w:r>
        <w:t xml:space="preserve"> </w:t>
      </w:r>
      <w:r>
        <w:rPr>
          <w:iCs/>
          <w:i/>
        </w:rPr>
        <w:t xml:space="preserve">Heredity</w:t>
      </w:r>
      <w:r>
        <w:t xml:space="preserve"> </w:t>
      </w:r>
      <w:r>
        <w:rPr>
          <w:bCs/>
          <w:b/>
        </w:rPr>
        <w:t xml:space="preserve">115</w:t>
      </w:r>
      <w:r>
        <w:t xml:space="preserve">, 276–284 (2015).</w:t>
      </w:r>
    </w:p>
    <w:bookmarkEnd w:id="130"/>
    <w:bookmarkStart w:id="131" w:name="ref-forsman2014effects"/>
    <w:p>
      <w:pPr>
        <w:pStyle w:val="Bibliography"/>
      </w:pPr>
      <w:r>
        <w:t xml:space="preserve">53.</w:t>
      </w:r>
      <w:r>
        <w:t xml:space="preserve"> </w:t>
      </w:r>
      <w:r>
        <w:t xml:space="preserve">	</w:t>
      </w:r>
      <w:r>
        <w:t xml:space="preserve">A. Forsman, Effects of genotypic and phenotypic variation on establishment are important for conservation, invasion, and infection biology.</w:t>
      </w:r>
      <w:r>
        <w:t xml:space="preserve"> </w:t>
      </w:r>
      <w:r>
        <w:rPr>
          <w:iCs/>
          <w:i/>
        </w:rPr>
        <w:t xml:space="preserve">Proceedings of the National Academy of Sciences</w:t>
      </w:r>
      <w:r>
        <w:t xml:space="preserve"> </w:t>
      </w:r>
      <w:r>
        <w:rPr>
          <w:bCs/>
          <w:b/>
        </w:rPr>
        <w:t xml:space="preserve">111</w:t>
      </w:r>
      <w:r>
        <w:t xml:space="preserve">, 302–307 (2014).</w:t>
      </w:r>
    </w:p>
    <w:bookmarkEnd w:id="131"/>
    <w:bookmarkStart w:id="132" w:name="ref-Murren2015"/>
    <w:p>
      <w:pPr>
        <w:pStyle w:val="Bibliography"/>
      </w:pPr>
      <w:r>
        <w:t xml:space="preserve">54.</w:t>
      </w:r>
      <w:r>
        <w:t xml:space="preserve"> </w:t>
      </w:r>
      <w:r>
        <w:t xml:space="preserve">	</w:t>
      </w:r>
      <w:r>
        <w:t xml:space="preserve">C. Murren, J. Auld, H. Callahan, C. Ghalambor, C. Handelsman, M. Heskel, J. Kingsolver, H. Maclean, J. Masel, H. Maughan, D. Pfennig, R. Relyea, S. Seiter, E. Snell-Rood, U. Steiner, C. Schlichting, Constraints on the evolution of phenotypic plasticity: Limits and costs of phenotype and plasticity.</w:t>
      </w:r>
      <w:r>
        <w:t xml:space="preserve"> </w:t>
      </w:r>
      <w:r>
        <w:rPr>
          <w:iCs/>
          <w:i/>
        </w:rPr>
        <w:t xml:space="preserve">Heredity</w:t>
      </w:r>
      <w:r>
        <w:t xml:space="preserve"> </w:t>
      </w:r>
      <w:r>
        <w:rPr>
          <w:bCs/>
          <w:b/>
        </w:rPr>
        <w:t xml:space="preserve">115</w:t>
      </w:r>
      <w:r>
        <w:t xml:space="preserve">, 293–301 (2015).</w:t>
      </w:r>
    </w:p>
    <w:bookmarkEnd w:id="132"/>
    <w:bookmarkStart w:id="133" w:name="ref-steele2019comparison"/>
    <w:p>
      <w:pPr>
        <w:pStyle w:val="Bibliography"/>
      </w:pPr>
      <w:r>
        <w:t xml:space="preserve">55.</w:t>
      </w:r>
      <w:r>
        <w:t xml:space="preserve"> </w:t>
      </w:r>
      <w:r>
        <w:t xml:space="preserve">	</w:t>
      </w:r>
      <w:r>
        <w:t xml:space="preserve">J. H. Steele, K. H. Brink, B. E. Scott, Comparison of marine and terrestrial ecosystems: Suggestions of an evolutionary perspective influenced by environmental variation.</w:t>
      </w:r>
      <w:r>
        <w:t xml:space="preserve"> </w:t>
      </w:r>
      <w:r>
        <w:rPr>
          <w:iCs/>
          <w:i/>
        </w:rPr>
        <w:t xml:space="preserve">ICES Journal of Marine Science</w:t>
      </w:r>
      <w:r>
        <w:t xml:space="preserve"> </w:t>
      </w:r>
      <w:r>
        <w:rPr>
          <w:bCs/>
          <w:b/>
        </w:rPr>
        <w:t xml:space="preserve">76</w:t>
      </w:r>
      <w:r>
        <w:t xml:space="preserve">, 50–59 (2019).</w:t>
      </w:r>
    </w:p>
    <w:bookmarkEnd w:id="133"/>
    <w:bookmarkStart w:id="134" w:name="ref-barley2021limited"/>
    <w:p>
      <w:pPr>
        <w:pStyle w:val="Bibliography"/>
      </w:pPr>
      <w:r>
        <w:t xml:space="preserve">56.</w:t>
      </w:r>
      <w:r>
        <w:t xml:space="preserve"> </w:t>
      </w:r>
      <w:r>
        <w:t xml:space="preserve">	</w:t>
      </w:r>
      <w:r>
        <w:t xml:space="preserve">J. M. Barley, B. S. Cheng, M. Sasaki, S. Gignoux-Wolfsohn, C. G. Hays, A. B. Putnam, S. Sheth, A. R. Villeneuve, M. Kelly, Limited plasticity in thermally tolerant ectotherm populations: Evidence for a trade-off.</w:t>
      </w:r>
      <w:r>
        <w:t xml:space="preserve"> </w:t>
      </w:r>
      <w:r>
        <w:rPr>
          <w:iCs/>
          <w:i/>
        </w:rPr>
        <w:t xml:space="preserve">Proceedings of the Royal Society B</w:t>
      </w:r>
      <w:r>
        <w:t xml:space="preserve"> </w:t>
      </w:r>
      <w:r>
        <w:rPr>
          <w:bCs/>
          <w:b/>
        </w:rPr>
        <w:t xml:space="preserve">288</w:t>
      </w:r>
      <w:r>
        <w:t xml:space="preserve">, 20210765 (2021).</w:t>
      </w:r>
    </w:p>
    <w:bookmarkEnd w:id="134"/>
    <w:bookmarkStart w:id="135" w:name="ref-rescan2022experimental"/>
    <w:p>
      <w:pPr>
        <w:pStyle w:val="Bibliography"/>
      </w:pPr>
      <w:r>
        <w:t xml:space="preserve">57.</w:t>
      </w:r>
      <w:r>
        <w:t xml:space="preserve"> </w:t>
      </w:r>
      <w:r>
        <w:t xml:space="preserve">	</w:t>
      </w:r>
      <w:r>
        <w:t xml:space="preserve">M. Rescan, N. Leurs, D. Grulois, L.-M. Chevin, Experimental evolution of environmental tolerance, acclimation, and physiological plasticity in a randomly fluctuating environment.</w:t>
      </w:r>
      <w:r>
        <w:t xml:space="preserve"> </w:t>
      </w:r>
      <w:r>
        <w:rPr>
          <w:iCs/>
          <w:i/>
        </w:rPr>
        <w:t xml:space="preserve">Evolution Letters</w:t>
      </w:r>
      <w:r>
        <w:t xml:space="preserve"> </w:t>
      </w:r>
      <w:r>
        <w:rPr>
          <w:bCs/>
          <w:b/>
        </w:rPr>
        <w:t xml:space="preserve">6</w:t>
      </w:r>
      <w:r>
        <w:t xml:space="preserve">, 522–536 (2022).</w:t>
      </w:r>
    </w:p>
    <w:bookmarkEnd w:id="135"/>
    <w:bookmarkStart w:id="136" w:name="ref-leung2023phenotypic"/>
    <w:p>
      <w:pPr>
        <w:pStyle w:val="Bibliography"/>
      </w:pPr>
      <w:r>
        <w:t xml:space="preserve">58.</w:t>
      </w:r>
      <w:r>
        <w:t xml:space="preserve"> </w:t>
      </w:r>
      <w:r>
        <w:t xml:space="preserve">	</w:t>
      </w:r>
      <w:r>
        <w:t xml:space="preserve">C. Leung, D. Grulois, L. Quadrana, L.-M. Chevin, Phenotypic plasticity evolves at multiple biological levels in response to environmental predictability in a long-term experiment with a halotolerant microalga.</w:t>
      </w:r>
      <w:r>
        <w:t xml:space="preserve"> </w:t>
      </w:r>
      <w:r>
        <w:rPr>
          <w:iCs/>
          <w:i/>
        </w:rPr>
        <w:t xml:space="preserve">Plos Biology</w:t>
      </w:r>
      <w:r>
        <w:t xml:space="preserve"> </w:t>
      </w:r>
      <w:r>
        <w:rPr>
          <w:bCs/>
          <w:b/>
        </w:rPr>
        <w:t xml:space="preserve">21</w:t>
      </w:r>
      <w:r>
        <w:t xml:space="preserve">, e3001895 (2023).</w:t>
      </w:r>
    </w:p>
    <w:bookmarkEnd w:id="136"/>
    <w:bookmarkStart w:id="137" w:name="ref-hallsson2012selection"/>
    <w:p>
      <w:pPr>
        <w:pStyle w:val="Bibliography"/>
      </w:pPr>
      <w:r>
        <w:t xml:space="preserve">59.</w:t>
      </w:r>
      <w:r>
        <w:t xml:space="preserve"> </w:t>
      </w:r>
      <w:r>
        <w:t xml:space="preserve">	</w:t>
      </w:r>
      <w:r>
        <w:t xml:space="preserve">L. R. Hallsson, M. Björklund, Selection in a fluctuating environment leads to decreased genetic variation and facilitates the evolution of phenotypic plasticity.</w:t>
      </w:r>
      <w:r>
        <w:t xml:space="preserve"> </w:t>
      </w:r>
      <w:r>
        <w:rPr>
          <w:iCs/>
          <w:i/>
        </w:rPr>
        <w:t xml:space="preserve">Journal of evolutionary biology</w:t>
      </w:r>
      <w:r>
        <w:t xml:space="preserve"> </w:t>
      </w:r>
      <w:r>
        <w:rPr>
          <w:bCs/>
          <w:b/>
        </w:rPr>
        <w:t xml:space="preserve">25</w:t>
      </w:r>
      <w:r>
        <w:t xml:space="preserve">, 1275–1290 (2012).</w:t>
      </w:r>
    </w:p>
    <w:bookmarkEnd w:id="137"/>
    <w:bookmarkStart w:id="138" w:name="ref-Ouzzani2016-ge"/>
    <w:p>
      <w:pPr>
        <w:pStyle w:val="Bibliography"/>
      </w:pPr>
      <w:r>
        <w:t xml:space="preserve">60.</w:t>
      </w:r>
      <w:r>
        <w:t xml:space="preserve"> </w:t>
      </w:r>
      <w:r>
        <w:t xml:space="preserve">	</w:t>
      </w:r>
      <w:r>
        <w:t xml:space="preserve">M. Ouzzani, H. Hammady, Z. Fedorowicz, A. Elmagarmid, Rayyan—a web and mobile app for systematic reviews.</w:t>
      </w:r>
      <w:r>
        <w:t xml:space="preserve"> </w:t>
      </w:r>
      <w:r>
        <w:rPr>
          <w:iCs/>
          <w:i/>
        </w:rPr>
        <w:t xml:space="preserve">Syst. Rev.</w:t>
      </w:r>
      <w:r>
        <w:t xml:space="preserve"> </w:t>
      </w:r>
      <w:r>
        <w:rPr>
          <w:bCs/>
          <w:b/>
        </w:rPr>
        <w:t xml:space="preserve">5</w:t>
      </w:r>
      <w:r>
        <w:t xml:space="preserve">, 210–220 (2016).</w:t>
      </w:r>
    </w:p>
    <w:bookmarkEnd w:id="138"/>
    <w:bookmarkStart w:id="139" w:name="ref-Bulgarella2015-yl"/>
    <w:p>
      <w:pPr>
        <w:pStyle w:val="Bibliography"/>
      </w:pPr>
      <w:r>
        <w:t xml:space="preserve">61.</w:t>
      </w:r>
      <w:r>
        <w:t xml:space="preserve"> </w:t>
      </w:r>
      <w:r>
        <w:t xml:space="preserve">	</w:t>
      </w:r>
      <w:r>
        <w:t xml:space="preserve">M. Bulgarella, S. A. Trewick, A. J. R. Godfrey, B. J. Sinclair, M. Morgan-Richards, Elevational variation in adult body size and growth rate but not in metabolic rate in the tree weta hemideina crassidens.</w:t>
      </w:r>
      <w:r>
        <w:t xml:space="preserve"> </w:t>
      </w:r>
      <w:r>
        <w:rPr>
          <w:iCs/>
          <w:i/>
        </w:rPr>
        <w:t xml:space="preserve">J. Insect Physiol.</w:t>
      </w:r>
      <w:r>
        <w:t xml:space="preserve"> </w:t>
      </w:r>
      <w:r>
        <w:rPr>
          <w:bCs/>
          <w:b/>
        </w:rPr>
        <w:t xml:space="preserve">75</w:t>
      </w:r>
      <w:r>
        <w:t xml:space="preserve">, 30–38 (2015).</w:t>
      </w:r>
    </w:p>
    <w:bookmarkEnd w:id="139"/>
    <w:bookmarkStart w:id="140" w:name="ref-Pick2019-mg"/>
    <w:p>
      <w:pPr>
        <w:pStyle w:val="Bibliography"/>
      </w:pPr>
      <w:r>
        <w:t xml:space="preserve">62.</w:t>
      </w:r>
      <w:r>
        <w:t xml:space="preserve"> </w:t>
      </w:r>
      <w:r>
        <w:t xml:space="preserve">	</w:t>
      </w:r>
      <w:r>
        <w:t xml:space="preserve">J. L. Pick, S. Nakagawa, D. W. A. Noble,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w:t>
      </w:r>
      <w:r>
        <w:rPr>
          <w:bCs/>
          <w:b/>
        </w:rPr>
        <w:t xml:space="preserve">10</w:t>
      </w:r>
      <w:r>
        <w:t xml:space="preserve">, 426–431 (2019).</w:t>
      </w:r>
    </w:p>
    <w:bookmarkEnd w:id="140"/>
    <w:bookmarkStart w:id="141" w:name="ref-Hedges1999-de"/>
    <w:p>
      <w:pPr>
        <w:pStyle w:val="Bibliography"/>
      </w:pPr>
      <w:r>
        <w:t xml:space="preserve">63.</w:t>
      </w:r>
      <w:r>
        <w:t xml:space="preserve"> </w:t>
      </w:r>
      <w:r>
        <w:t xml:space="preserve">	</w:t>
      </w:r>
      <w:r>
        <w:t xml:space="preserve">L. V. Hedges, J. Gurevitch, P. S. Curtis, The meta-analysis of response ratios in experimental ecology.</w:t>
      </w:r>
      <w:r>
        <w:t xml:space="preserve"> </w:t>
      </w:r>
      <w:r>
        <w:rPr>
          <w:iCs/>
          <w:i/>
        </w:rPr>
        <w:t xml:space="preserve">Ecology</w:t>
      </w:r>
      <w:r>
        <w:t xml:space="preserve"> </w:t>
      </w:r>
      <w:r>
        <w:rPr>
          <w:bCs/>
          <w:b/>
        </w:rPr>
        <w:t xml:space="preserve">80</w:t>
      </w:r>
      <w:r>
        <w:t xml:space="preserve">, 1150–1156 (1999).</w:t>
      </w:r>
    </w:p>
    <w:bookmarkEnd w:id="141"/>
    <w:bookmarkStart w:id="142" w:name="ref-Lajeunesse2011-fq"/>
    <w:p>
      <w:pPr>
        <w:pStyle w:val="Bibliography"/>
      </w:pPr>
      <w:r>
        <w:t xml:space="preserve">64.</w:t>
      </w:r>
      <w:r>
        <w:t xml:space="preserve"> </w:t>
      </w:r>
      <w:r>
        <w:t xml:space="preserve">	</w:t>
      </w:r>
      <w:r>
        <w:t xml:space="preserve">M. J. Lajeunesse, On the meta-analysis of response ratios for studies with correlated and multi-group designs.</w:t>
      </w:r>
      <w:r>
        <w:t xml:space="preserve"> </w:t>
      </w:r>
      <w:r>
        <w:rPr>
          <w:iCs/>
          <w:i/>
        </w:rPr>
        <w:t xml:space="preserve">Ecology</w:t>
      </w:r>
      <w:r>
        <w:t xml:space="preserve"> </w:t>
      </w:r>
      <w:r>
        <w:rPr>
          <w:bCs/>
          <w:b/>
        </w:rPr>
        <w:t xml:space="preserve">92</w:t>
      </w:r>
      <w:r>
        <w:t xml:space="preserve">, 2049–2055 (2011).</w:t>
      </w:r>
    </w:p>
    <w:bookmarkEnd w:id="142"/>
    <w:bookmarkStart w:id="143" w:name="ref-Nakagawa2015-fo"/>
    <w:p>
      <w:pPr>
        <w:pStyle w:val="Bibliography"/>
      </w:pPr>
      <w:r>
        <w:t xml:space="preserve">65.</w:t>
      </w:r>
      <w:r>
        <w:t xml:space="preserve"> </w:t>
      </w:r>
      <w:r>
        <w:t xml:space="preserve">	</w:t>
      </w:r>
      <w:r>
        <w:t xml:space="preserve">S. Nakagawa, R. Poulin, K. Mengersen, K. Reinhold, L. Engqvist, M. Lagisz, A. M. Senior, Meta-analysis of variation: Ecological and evolutionary applications and beyond.</w:t>
      </w:r>
      <w:r>
        <w:t xml:space="preserve"> </w:t>
      </w:r>
      <w:r>
        <w:rPr>
          <w:iCs/>
          <w:i/>
        </w:rPr>
        <w:t xml:space="preserve">Methods Ecol. Evol.</w:t>
      </w:r>
      <w:r>
        <w:t xml:space="preserve"> </w:t>
      </w:r>
      <w:r>
        <w:rPr>
          <w:bCs/>
          <w:b/>
        </w:rPr>
        <w:t xml:space="preserve">6</w:t>
      </w:r>
      <w:r>
        <w:t xml:space="preserve">, 143–152 (2015).</w:t>
      </w:r>
    </w:p>
    <w:bookmarkEnd w:id="143"/>
    <w:bookmarkStart w:id="144" w:name="ref-Hersbach2020-hx"/>
    <w:p>
      <w:pPr>
        <w:pStyle w:val="Bibliography"/>
      </w:pPr>
      <w:r>
        <w:t xml:space="preserve">66.</w:t>
      </w:r>
      <w:r>
        <w:t xml:space="preserve"> </w:t>
      </w:r>
      <w:r>
        <w:t xml:space="preserve">	</w:t>
      </w:r>
      <w:r>
        <w:t xml:space="preserve">H. Hersbach, B. Bell, P. Berrisford, S. Hirahara, A. Horányi, J. Muñoz-Sabater, J. Nicolas, C. Peubey, R. Radu, D. Schepers, A. Simmons, C. Soci, S. Abdalla, X. Abellan, G. Balsamo, P. Bechtold, G. Biavati, J. Bidlot, I. Rozum, F. Vamborg, S. Villaume, J.-N. Thépaut, The</w:t>
      </w:r>
      <w:r>
        <w:t xml:space="preserve"> </w:t>
      </w:r>
      <w:r>
        <w:t xml:space="preserve">ERA5</w:t>
      </w:r>
      <w:r>
        <w:t xml:space="preserve"> </w:t>
      </w:r>
      <w:r>
        <w:t xml:space="preserve">global reanalysis.</w:t>
      </w:r>
      <w:r>
        <w:t xml:space="preserve"> </w:t>
      </w:r>
      <w:r>
        <w:rPr>
          <w:iCs/>
          <w:i/>
        </w:rPr>
        <w:t xml:space="preserve">Quart. J. Roy. Meteor. Soc.</w:t>
      </w:r>
      <w:r>
        <w:t xml:space="preserve"> </w:t>
      </w:r>
      <w:r>
        <w:rPr>
          <w:bCs/>
          <w:b/>
        </w:rPr>
        <w:t xml:space="preserve">146</w:t>
      </w:r>
      <w:r>
        <w:t xml:space="preserve">, 1999–2049 (2020).</w:t>
      </w:r>
    </w:p>
    <w:bookmarkEnd w:id="144"/>
    <w:bookmarkStart w:id="145" w:name="ref-Pierce2021-lc"/>
    <w:p>
      <w:pPr>
        <w:pStyle w:val="Bibliography"/>
      </w:pPr>
      <w:r>
        <w:t xml:space="preserve">67.</w:t>
      </w:r>
      <w:r>
        <w:t xml:space="preserve"> </w:t>
      </w:r>
      <w:r>
        <w:t xml:space="preserve">	</w:t>
      </w:r>
      <w:r>
        <w:t xml:space="preserve">D. Pierce, ncdf4: Interface to unidata</w:t>
      </w:r>
      <w:r>
        <w:t xml:space="preserve"> </w:t>
      </w:r>
      <w:r>
        <w:t xml:space="preserve">netCDF</w:t>
      </w:r>
      <w:r>
        <w:t xml:space="preserve"> </w:t>
      </w:r>
      <w:r>
        <w:t xml:space="preserve">(version 4 or earlier) format data files (2021).</w:t>
      </w:r>
    </w:p>
    <w:bookmarkEnd w:id="145"/>
    <w:bookmarkStart w:id="146" w:name="ref-Burkner2017-wg"/>
    <w:p>
      <w:pPr>
        <w:pStyle w:val="Bibliography"/>
      </w:pPr>
      <w:r>
        <w:t xml:space="preserve">68.</w:t>
      </w:r>
      <w:r>
        <w:t xml:space="preserve"> </w:t>
      </w:r>
      <w:r>
        <w:t xml:space="preserve">	</w:t>
      </w:r>
      <w:r>
        <w:t xml:space="preserve">P.-C. Bürkner,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w:t>
      </w:r>
      <w:r>
        <w:rPr>
          <w:bCs/>
          <w:b/>
        </w:rPr>
        <w:t xml:space="preserve">80</w:t>
      </w:r>
      <w:r>
        <w:t xml:space="preserve">, 1–28., doi:10.18637/jss.v080.i01 (2017).</w:t>
      </w:r>
    </w:p>
    <w:bookmarkEnd w:id="146"/>
    <w:bookmarkStart w:id="147" w:name="ref-Burkner2018-ur"/>
    <w:p>
      <w:pPr>
        <w:pStyle w:val="Bibliography"/>
      </w:pPr>
      <w:r>
        <w:t xml:space="preserve">69.</w:t>
      </w:r>
      <w:r>
        <w:t xml:space="preserve"> </w:t>
      </w:r>
      <w:r>
        <w:t xml:space="preserve">	</w:t>
      </w:r>
      <w:r>
        <w:t xml:space="preserve">P.-C. Bürkner,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w:t>
      </w:r>
      <w:r>
        <w:rPr>
          <w:bCs/>
          <w:b/>
        </w:rPr>
        <w:t xml:space="preserve">10</w:t>
      </w:r>
      <w:r>
        <w:t xml:space="preserve">, 395–411 (2018).</w:t>
      </w:r>
    </w:p>
    <w:bookmarkEnd w:id="147"/>
    <w:bookmarkStart w:id="148" w:name="ref-noauthor_2021-az"/>
    <w:p>
      <w:pPr>
        <w:pStyle w:val="Bibliography"/>
      </w:pPr>
      <w:r>
        <w:t xml:space="preserve">70.</w:t>
      </w:r>
      <w:r>
        <w:t xml:space="preserve"> </w:t>
      </w:r>
      <w:r>
        <w:t xml:space="preserve">	</w:t>
      </w:r>
      <w:r>
        <w:t xml:space="preserve">Stan development team.</w:t>
      </w:r>
      <w:r>
        <w:t xml:space="preserve"> </w:t>
      </w:r>
      <w:r>
        <w:t xml:space="preserve">RStan</w:t>
      </w:r>
      <w:r>
        <w:t xml:space="preserve">: The</w:t>
      </w:r>
      <w:r>
        <w:t xml:space="preserve"> </w:t>
      </w:r>
      <w:r>
        <w:t xml:space="preserve">R</w:t>
      </w:r>
      <w:r>
        <w:t xml:space="preserve"> </w:t>
      </w:r>
      <w:r>
        <w:t xml:space="preserve">interface to stan.</w:t>
      </w:r>
      <w:r>
        <w:t xml:space="preserve"> </w:t>
      </w:r>
      <w:r>
        <w:rPr>
          <w:iCs/>
          <w:i/>
        </w:rPr>
        <w:t xml:space="preserve">R package version 2. 21. 3. https://mc-stan. org/.</w:t>
      </w:r>
      <w:r>
        <w:t xml:space="preserve"> </w:t>
      </w:r>
      <w:r>
        <w:t xml:space="preserve">(2021).</w:t>
      </w:r>
    </w:p>
    <w:bookmarkEnd w:id="148"/>
    <w:bookmarkStart w:id="149" w:name="ref-Viechtbauer2010-fn"/>
    <w:p>
      <w:pPr>
        <w:pStyle w:val="Bibliography"/>
      </w:pPr>
      <w:r>
        <w:t xml:space="preserve">71.</w:t>
      </w:r>
      <w:r>
        <w:t xml:space="preserve"> </w:t>
      </w:r>
      <w:r>
        <w:t xml:space="preserve">	</w:t>
      </w:r>
      <w:r>
        <w:t xml:space="preserve">W. Viechtbauer,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w:t>
      </w:r>
      <w:r>
        <w:rPr>
          <w:bCs/>
          <w:b/>
        </w:rPr>
        <w:t xml:space="preserve">36</w:t>
      </w:r>
      <w:r>
        <w:t xml:space="preserve">, 1–48. URL: https://www.jstatsoft.org/v36/i03/ (2010).</w:t>
      </w:r>
    </w:p>
    <w:bookmarkEnd w:id="149"/>
    <w:bookmarkStart w:id="150" w:name="ref-Nakagawa2021-ls"/>
    <w:p>
      <w:pPr>
        <w:pStyle w:val="Bibliography"/>
      </w:pPr>
      <w:r>
        <w:t xml:space="preserve">72.</w:t>
      </w:r>
      <w:r>
        <w:t xml:space="preserve"> </w:t>
      </w:r>
      <w:r>
        <w:t xml:space="preserve">	</w:t>
      </w:r>
      <w:r>
        <w:t xml:space="preserve">S. Nakagawa, M. Lagisz, R. E. O’Dea, J. Rutkowska, Y. Yang, D. W. A. Noble, A. M. Senior, The orchard plot: Cultivating forest plots for use in ecology, evolution and beyond.</w:t>
      </w:r>
      <w:r>
        <w:t xml:space="preserve"> </w:t>
      </w:r>
      <w:r>
        <w:rPr>
          <w:iCs/>
          <w:i/>
        </w:rPr>
        <w:t xml:space="preserve">Research Synthesis Methods</w:t>
      </w:r>
      <w:r>
        <w:t xml:space="preserve"> </w:t>
      </w:r>
      <w:r>
        <w:rPr>
          <w:bCs/>
          <w:b/>
        </w:rPr>
        <w:t xml:space="preserve">12</w:t>
      </w:r>
      <w:r>
        <w:t xml:space="preserve">, 4–12 (2021).</w:t>
      </w:r>
    </w:p>
    <w:bookmarkEnd w:id="150"/>
    <w:bookmarkStart w:id="151" w:name="ref-nakagawaorchard"/>
    <w:p>
      <w:pPr>
        <w:pStyle w:val="Bibliography"/>
      </w:pPr>
      <w:r>
        <w:t xml:space="preserve">73.</w:t>
      </w:r>
      <w:r>
        <w:t xml:space="preserve"> </w:t>
      </w:r>
      <w:r>
        <w:t xml:space="preserve">	</w:t>
      </w:r>
      <w:r>
        <w:t xml:space="preserve">S. Nakagawa, M. Lagisz, R. E. O’Dea, P. Pottier, J. Rutkowska, A. M. Senior, Y. Yang, D. W. Noble, orchaRd 2.0: An r package for visualising meta-analyses with orchard plots.</w:t>
      </w:r>
      <w:r>
        <w:t xml:space="preserve"> </w:t>
      </w:r>
      <w:r>
        <w:rPr>
          <w:iCs/>
          <w:i/>
        </w:rPr>
        <w:t xml:space="preserve">Methods in Ecology and Evolution</w:t>
      </w:r>
      <w:r>
        <w:t xml:space="preserve"> </w:t>
      </w:r>
      <w:r>
        <w:rPr>
          <w:bCs/>
          <w:b/>
        </w:rPr>
        <w:t xml:space="preserve">14</w:t>
      </w:r>
      <w:r>
        <w:t xml:space="preserve">, 2003–2010.</w:t>
      </w:r>
    </w:p>
    <w:bookmarkEnd w:id="151"/>
    <w:bookmarkStart w:id="152" w:name="ref-Nakagawa2021-uf"/>
    <w:p>
      <w:pPr>
        <w:pStyle w:val="Bibliography"/>
      </w:pPr>
      <w:r>
        <w:t xml:space="preserve">74.</w:t>
      </w:r>
      <w:r>
        <w:t xml:space="preserve"> </w:t>
      </w:r>
      <w:r>
        <w:t xml:space="preserve">	</w:t>
      </w:r>
      <w:r>
        <w:t xml:space="preserve">S. Nakagawa, A. M. Senior, W. Viechtbauer, D. W. A. Noble, An assessment of statistical methods for non-independent data in ecological meta-analyses: comment.</w:t>
      </w:r>
      <w:r>
        <w:t xml:space="preserve"> </w:t>
      </w:r>
      <w:r>
        <w:rPr>
          <w:iCs/>
          <w:i/>
        </w:rPr>
        <w:t xml:space="preserve">Ecology</w:t>
      </w:r>
      <w:r>
        <w:t xml:space="preserve"> </w:t>
      </w:r>
      <w:r>
        <w:rPr>
          <w:bCs/>
          <w:b/>
        </w:rPr>
        <w:t xml:space="preserve">in press.</w:t>
      </w:r>
      <w:r>
        <w:t xml:space="preserve">, https://doi.org/10.1002/ecy.3490 (2021).</w:t>
      </w:r>
    </w:p>
    <w:bookmarkEnd w:id="152"/>
    <w:bookmarkStart w:id="153" w:name="ref-Song2021-ba"/>
    <w:p>
      <w:pPr>
        <w:pStyle w:val="Bibliography"/>
      </w:pPr>
      <w:r>
        <w:t xml:space="preserve">75.</w:t>
      </w:r>
      <w:r>
        <w:t xml:space="preserve"> </w:t>
      </w:r>
      <w:r>
        <w:t xml:space="preserve">	</w:t>
      </w:r>
      <w:r>
        <w:t xml:space="preserve">C. Song, S. D. Peacor, C. W. Osenberg, J. R. Bence, An assessment of statistical methods for nonindependent data in ecological meta-analyses.</w:t>
      </w:r>
      <w:r>
        <w:t xml:space="preserve"> </w:t>
      </w:r>
      <w:r>
        <w:rPr>
          <w:iCs/>
          <w:i/>
        </w:rPr>
        <w:t xml:space="preserve">Ecology</w:t>
      </w:r>
      <w:r>
        <w:t xml:space="preserve"> </w:t>
      </w:r>
      <w:r>
        <w:rPr>
          <w:bCs/>
          <w:b/>
        </w:rPr>
        <w:t xml:space="preserve">e03184</w:t>
      </w:r>
      <w:r>
        <w:t xml:space="preserve"> </w:t>
      </w:r>
      <w:r>
        <w:t xml:space="preserve">(2021).</w:t>
      </w:r>
    </w:p>
    <w:bookmarkEnd w:id="153"/>
    <w:bookmarkStart w:id="154" w:name="ref-Noble2017-mz"/>
    <w:p>
      <w:pPr>
        <w:pStyle w:val="Bibliography"/>
      </w:pPr>
      <w:r>
        <w:t xml:space="preserve">76.</w:t>
      </w:r>
      <w:r>
        <w:t xml:space="preserve"> </w:t>
      </w:r>
      <w:r>
        <w:t xml:space="preserve">	</w:t>
      </w:r>
      <w:r>
        <w:t xml:space="preserve">D. W. A. Noble, M. Lagisz, R. E. O’Dea, S. Nakagawa, Non‐independence and sensitivity analyses in ecological and evolutionary meta‐analyses.</w:t>
      </w:r>
      <w:r>
        <w:t xml:space="preserve"> </w:t>
      </w:r>
      <w:r>
        <w:rPr>
          <w:iCs/>
          <w:i/>
        </w:rPr>
        <w:t xml:space="preserve">Molecular Ecology</w:t>
      </w:r>
      <w:r>
        <w:t xml:space="preserve"> </w:t>
      </w:r>
      <w:r>
        <w:rPr>
          <w:bCs/>
          <w:b/>
        </w:rPr>
        <w:t xml:space="preserve">26</w:t>
      </w:r>
      <w:r>
        <w:t xml:space="preserve">, 2410–2425 (2017).</w:t>
      </w:r>
    </w:p>
    <w:bookmarkEnd w:id="154"/>
    <w:bookmarkStart w:id="155" w:name="ref-Nakagawa2012-oc"/>
    <w:p>
      <w:pPr>
        <w:pStyle w:val="Bibliography"/>
      </w:pPr>
      <w:r>
        <w:t xml:space="preserve">77.</w:t>
      </w:r>
      <w:r>
        <w:t xml:space="preserve"> </w:t>
      </w:r>
      <w:r>
        <w:t xml:space="preserve">	</w:t>
      </w:r>
      <w:r>
        <w:t xml:space="preserve">S. Nakagawa, E. S. A. Santos, Methodological issues and advances in biological meta-analysis.</w:t>
      </w:r>
      <w:r>
        <w:t xml:space="preserve"> </w:t>
      </w:r>
      <w:r>
        <w:rPr>
          <w:iCs/>
          <w:i/>
        </w:rPr>
        <w:t xml:space="preserve">Evol. Ecol.</w:t>
      </w:r>
      <w:r>
        <w:t xml:space="preserve"> </w:t>
      </w:r>
      <w:r>
        <w:rPr>
          <w:bCs/>
          <w:b/>
        </w:rPr>
        <w:t xml:space="preserve">26</w:t>
      </w:r>
      <w:r>
        <w:t xml:space="preserve">, 1253–1274 (2012).</w:t>
      </w:r>
    </w:p>
    <w:bookmarkEnd w:id="155"/>
    <w:bookmarkStart w:id="156" w:name="ref-Michonneau2016-if"/>
    <w:p>
      <w:pPr>
        <w:pStyle w:val="Bibliography"/>
      </w:pPr>
      <w:r>
        <w:t xml:space="preserve">78.</w:t>
      </w:r>
      <w:r>
        <w:t xml:space="preserve"> </w:t>
      </w:r>
      <w:r>
        <w:t xml:space="preserve">	</w:t>
      </w:r>
      <w:r>
        <w:t xml:space="preserve">F. Michonneau, J. W. Brown, D. J. Winter,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w:t>
      </w:r>
      <w:r>
        <w:rPr>
          <w:bCs/>
          <w:b/>
        </w:rPr>
        <w:t xml:space="preserve">7</w:t>
      </w:r>
      <w:r>
        <w:t xml:space="preserve">, 1476-1481. doi:10.1111/2041-210X.12593 (2016).</w:t>
      </w:r>
    </w:p>
    <w:bookmarkEnd w:id="156"/>
    <w:bookmarkStart w:id="157" w:name="ref-Yu2017-wj"/>
    <w:p>
      <w:pPr>
        <w:pStyle w:val="Bibliography"/>
      </w:pPr>
      <w:r>
        <w:t xml:space="preserve">79.</w:t>
      </w:r>
      <w:r>
        <w:t xml:space="preserve"> </w:t>
      </w:r>
      <w:r>
        <w:t xml:space="preserve">	</w:t>
      </w:r>
      <w:r>
        <w:t xml:space="preserve">G. Yu, D. Smith, H. Zhu, Y. Guan, T. T.-Y. Lam,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w:t>
      </w:r>
      <w:r>
        <w:rPr>
          <w:bCs/>
          <w:b/>
        </w:rPr>
        <w:t xml:space="preserve">8</w:t>
      </w:r>
      <w:r>
        <w:t xml:space="preserve">, 28–36, doi:10.1111/2041–210X.12628 (2017).</w:t>
      </w:r>
    </w:p>
    <w:bookmarkEnd w:id="157"/>
    <w:bookmarkStart w:id="158" w:name="ref-Grafen1989-pr"/>
    <w:p>
      <w:pPr>
        <w:pStyle w:val="Bibliography"/>
      </w:pPr>
      <w:r>
        <w:t xml:space="preserve">80.</w:t>
      </w:r>
      <w:r>
        <w:t xml:space="preserve"> </w:t>
      </w:r>
      <w:r>
        <w:t xml:space="preserve">	</w:t>
      </w:r>
      <w:r>
        <w:t xml:space="preserve">A. Grafen, The phylogenetic regression.</w:t>
      </w:r>
      <w:r>
        <w:t xml:space="preserve"> </w:t>
      </w:r>
      <w:r>
        <w:rPr>
          <w:iCs/>
          <w:i/>
        </w:rPr>
        <w:t xml:space="preserve">Philos. Trans. R. Soc. Lond. B Biol. Sci.</w:t>
      </w:r>
      <w:r>
        <w:t xml:space="preserve"> </w:t>
      </w:r>
      <w:r>
        <w:rPr>
          <w:bCs/>
          <w:b/>
        </w:rPr>
        <w:t xml:space="preserve">326</w:t>
      </w:r>
      <w:r>
        <w:t xml:space="preserve">, 119–157 (1989).</w:t>
      </w:r>
    </w:p>
    <w:bookmarkEnd w:id="158"/>
    <w:bookmarkStart w:id="159" w:name="ref-Paradis2019-gx"/>
    <w:p>
      <w:pPr>
        <w:pStyle w:val="Bibliography"/>
      </w:pPr>
      <w:r>
        <w:t xml:space="preserve">81.</w:t>
      </w:r>
      <w:r>
        <w:t xml:space="preserve"> </w:t>
      </w:r>
      <w:r>
        <w:t xml:space="preserve">	</w:t>
      </w:r>
      <w:r>
        <w:t xml:space="preserve">E. Paradis, K. Schliep,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w:t>
      </w:r>
      <w:r>
        <w:rPr>
          <w:bCs/>
          <w:b/>
        </w:rPr>
        <w:t xml:space="preserve">35</w:t>
      </w:r>
      <w:r>
        <w:t xml:space="preserve">, 526–528 (2019).</w:t>
      </w:r>
    </w:p>
    <w:bookmarkEnd w:id="159"/>
    <w:bookmarkStart w:id="160" w:name="ref-Revell2012-vq"/>
    <w:p>
      <w:pPr>
        <w:pStyle w:val="Bibliography"/>
      </w:pPr>
      <w:r>
        <w:t xml:space="preserve">82.</w:t>
      </w:r>
      <w:r>
        <w:t xml:space="preserve"> </w:t>
      </w:r>
      <w:r>
        <w:t xml:space="preserve">	</w:t>
      </w:r>
      <w:r>
        <w:t xml:space="preserve">L. J. Revell,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w:t>
      </w:r>
      <w:r>
        <w:rPr>
          <w:bCs/>
          <w:b/>
        </w:rPr>
        <w:t xml:space="preserve">3</w:t>
      </w:r>
      <w:r>
        <w:t xml:space="preserve">, 217–223 (2012).</w:t>
      </w:r>
    </w:p>
    <w:bookmarkEnd w:id="160"/>
    <w:bookmarkStart w:id="161" w:name="ref-Einum2023-lz"/>
    <w:p>
      <w:pPr>
        <w:pStyle w:val="Bibliography"/>
      </w:pPr>
      <w:r>
        <w:t xml:space="preserve">83.</w:t>
      </w:r>
      <w:r>
        <w:t xml:space="preserve"> </w:t>
      </w:r>
      <w:r>
        <w:t xml:space="preserve">	</w:t>
      </w:r>
      <w:r>
        <w:t xml:space="preserve">S. Einum, T. Burton, Divergence in rates of phenotypic plasticty among ectotherms.</w:t>
      </w:r>
      <w:r>
        <w:t xml:space="preserve"> </w:t>
      </w:r>
      <w:r>
        <w:rPr>
          <w:iCs/>
          <w:i/>
        </w:rPr>
        <w:t xml:space="preserve">Ecol. Lett.</w:t>
      </w:r>
      <w:r>
        <w:t xml:space="preserve"> </w:t>
      </w:r>
      <w:r>
        <w:rPr>
          <w:bCs/>
          <w:b/>
        </w:rPr>
        <w:t xml:space="preserve">26</w:t>
      </w:r>
      <w:r>
        <w:t xml:space="preserve">, 147–156 (2023).</w:t>
      </w:r>
    </w:p>
    <w:bookmarkEnd w:id="161"/>
    <w:bookmarkStart w:id="162" w:name="ref-Nakagawa2022-gy"/>
    <w:p>
      <w:pPr>
        <w:pStyle w:val="Bibliography"/>
      </w:pPr>
      <w:r>
        <w:t xml:space="preserve">84.</w:t>
      </w:r>
      <w:r>
        <w:t xml:space="preserve"> </w:t>
      </w:r>
      <w:r>
        <w:t xml:space="preserve">	</w:t>
      </w:r>
      <w:r>
        <w:t xml:space="preserve">S. Nakagawa, M. Lagisz, M. D. Jennions, J. Koricheva, T. H. P. Daniel W. A. Noble, A. Sánchez-Tójar, Y. Yang, R. E. O’Dea, Methods for testing publication bias in ecological and evolutionary meta-analyses.</w:t>
      </w:r>
      <w:r>
        <w:t xml:space="preserve"> </w:t>
      </w:r>
      <w:r>
        <w:rPr>
          <w:iCs/>
          <w:i/>
        </w:rPr>
        <w:t xml:space="preserve">Methods in Ecology and Evolution</w:t>
      </w:r>
      <w:r>
        <w:t xml:space="preserve"> </w:t>
      </w:r>
      <w:r>
        <w:rPr>
          <w:bCs/>
          <w:b/>
        </w:rPr>
        <w:t xml:space="preserve">13</w:t>
      </w:r>
      <w:r>
        <w:t xml:space="preserve">, 4–21 (2022).</w:t>
      </w:r>
    </w:p>
    <w:bookmarkEnd w:id="162"/>
    <w:bookmarkEnd w:id="163"/>
    <w:p>
      <w:pPr>
        <w:pStyle w:val="BodyText"/>
      </w:pPr>
    </w:p>
    <w:bookmarkEnd w:id="164"/>
    <w:bookmarkStart w:id="194" w:name="supplemental-results-and-figures"/>
    <w:p>
      <w:pPr>
        <w:pStyle w:val="Heading2"/>
      </w:pPr>
      <w:r>
        <w:t xml:space="preserve">Supplemental Results and Figures</w:t>
      </w:r>
    </w:p>
    <w:bookmarkStart w:id="169" w:name="prisma-flow-diagram"/>
    <w:p>
      <w:pPr>
        <w:pStyle w:val="Heading4"/>
      </w:pPr>
      <w:r>
        <w:t xml:space="preserve">PRISMA Flow Diagram</w:t>
      </w:r>
    </w:p>
    <w:tbl>
      <w:tblPr>
        <w:tblStyle w:val="Table"/>
        <w:tblW w:type="pct" w:w="5000"/>
        <w:tblLook w:firstRow="0" w:lastRow="0" w:firstColumn="0" w:lastColumn="0" w:noHBand="0" w:noVBand="0" w:val="0000"/>
      </w:tblPr>
      <w:tblGrid>
        <w:gridCol w:w="7920"/>
      </w:tblGrid>
      <w:tr>
        <w:tc>
          <w:tcPr/>
          <w:bookmarkStart w:id="168" w:name="fig-prisma"/>
          <w:p>
            <w:pPr>
              <w:pStyle w:val="Figure"/>
              <w:jc w:val="center"/>
            </w:pPr>
            <w:r>
              <w:drawing>
                <wp:inline>
                  <wp:extent cx="6680200" cy="5111282"/>
                  <wp:effectExtent b="0" l="0" r="0" t="0"/>
                  <wp:docPr descr="" title="" id="166" name="Picture"/>
                  <a:graphic>
                    <a:graphicData uri="http://schemas.openxmlformats.org/drawingml/2006/picture">
                      <pic:pic>
                        <pic:nvPicPr>
                          <pic:cNvPr descr="ms_files/figure-docx/fig-prisma-1.png" id="167" name="Picture"/>
                          <pic:cNvPicPr>
                            <a:picLocks noChangeArrowheads="1" noChangeAspect="1"/>
                          </pic:cNvPicPr>
                        </pic:nvPicPr>
                        <pic:blipFill>
                          <a:blip r:embed="rId165"/>
                          <a:stretch>
                            <a:fillRect/>
                          </a:stretch>
                        </pic:blipFill>
                        <pic:spPr bwMode="auto">
                          <a:xfrm>
                            <a:off x="0" y="0"/>
                            <a:ext cx="6680200" cy="5111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PRISMA flow diagram of the literature search and screening process.</w:t>
            </w:r>
          </w:p>
          <w:bookmarkEnd w:id="168"/>
        </w:tc>
      </w:tr>
    </w:tbl>
    <w:bookmarkEnd w:id="169"/>
    <w:bookmarkStart w:id="178" w:name="Xb63006acf3bc5b84d50a4986f89915cdb41715e"/>
    <w:p>
      <w:pPr>
        <w:pStyle w:val="Heading4"/>
      </w:pPr>
      <w:r>
        <w:t xml:space="preserve">Acute and acclimation</w:t>
      </w:r>
      <w:r>
        <w:t xml:space="preserve"> </w:t>
      </w:r>
      <m:oMath>
        <m:r>
          <m:t>l</m:t>
        </m:r>
        <m:r>
          <m:t>n</m:t>
        </m:r>
        <m:r>
          <m:t>R</m:t>
        </m:r>
        <m:sSub>
          <m:e>
            <m:r>
              <m:t>R</m:t>
            </m:r>
          </m:e>
          <m:sub>
            <m:sSub>
              <m:e>
                <m:r>
                  <m:t>Q</m:t>
                </m:r>
              </m:e>
              <m:sub>
                <m:r>
                  <m:t>10</m:t>
                </m:r>
              </m:sub>
            </m:sSub>
          </m:sub>
        </m:sSub>
      </m:oMath>
      <w:r>
        <w:t xml:space="preserve"> </w:t>
      </w:r>
      <w:r>
        <w:t xml:space="preserve">for different trait categories across marine, freshwater and terrestrial taxa</w:t>
      </w:r>
    </w:p>
    <w:tbl>
      <w:tblPr>
        <w:tblStyle w:val="Table"/>
        <w:tblW w:type="pct" w:w="5000"/>
        <w:tblLook w:firstRow="0" w:lastRow="0" w:firstColumn="0" w:lastColumn="0" w:noHBand="0" w:noVBand="0" w:val="0000"/>
      </w:tblPr>
      <w:tblGrid>
        <w:gridCol w:w="7920"/>
      </w:tblGrid>
      <w:tr>
        <w:tc>
          <w:tcPr/>
          <w:bookmarkStart w:id="173" w:name="fig-2"/>
          <w:p>
            <w:pPr>
              <w:pStyle w:val="Figure"/>
              <w:jc w:val="center"/>
            </w:pPr>
            <w:r>
              <w:drawing>
                <wp:inline>
                  <wp:extent cx="6680200" cy="9352280"/>
                  <wp:effectExtent b="0" l="0" r="0" t="0"/>
                  <wp:docPr descr="" title="" id="171" name="Picture"/>
                  <a:graphic>
                    <a:graphicData uri="http://schemas.openxmlformats.org/drawingml/2006/picture">
                      <pic:pic>
                        <pic:nvPicPr>
                          <pic:cNvPr descr="ms_files/figure-docx/fig-2-1.png" id="172" name="Picture"/>
                          <pic:cNvPicPr>
                            <a:picLocks noChangeArrowheads="1" noChangeAspect="1"/>
                          </pic:cNvPicPr>
                        </pic:nvPicPr>
                        <pic:blipFill>
                          <a:blip r:embed="rId170"/>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Acute and Acclimation</w:t>
            </w:r>
            <w:r>
              <w:t xml:space="preserve"> </w:t>
            </w:r>
            <m:oMath>
              <m:r>
                <m:t>l</m:t>
              </m:r>
              <m:r>
                <m:t>n</m:t>
              </m:r>
              <m:r>
                <m:t>R</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77" w:name="fig-cvrtrait"/>
          <w:p>
            <w:pPr>
              <w:pStyle w:val="Figure"/>
              <w:jc w:val="center"/>
            </w:pPr>
            <w:r>
              <w:drawing>
                <wp:inline>
                  <wp:extent cx="6680200" cy="9352280"/>
                  <wp:effectExtent b="0" l="0" r="0" t="0"/>
                  <wp:docPr descr="" title="" id="175" name="Picture"/>
                  <a:graphic>
                    <a:graphicData uri="http://schemas.openxmlformats.org/drawingml/2006/picture">
                      <pic:pic>
                        <pic:nvPicPr>
                          <pic:cNvPr descr="ms_files/figure-docx/fig-cvrtrait-1.png" id="176" name="Picture"/>
                          <pic:cNvPicPr>
                            <a:picLocks noChangeArrowheads="1" noChangeAspect="1"/>
                          </pic:cNvPicPr>
                        </pic:nvPicPr>
                        <pic:blipFill>
                          <a:blip r:embed="rId174"/>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77"/>
        </w:tc>
      </w:tr>
    </w:tbl>
    <w:bookmarkEnd w:id="178"/>
    <w:bookmarkStart w:id="183"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82" w:name="fig-s1"/>
          <w:p>
            <w:pPr>
              <w:pStyle w:val="Figure"/>
              <w:jc w:val="center"/>
            </w:pPr>
            <w:r>
              <w:drawing>
                <wp:inline>
                  <wp:extent cx="6680200" cy="4647095"/>
                  <wp:effectExtent b="0" l="0" r="0" t="0"/>
                  <wp:docPr descr="" title="" id="180" name="Picture"/>
                  <a:graphic>
                    <a:graphicData uri="http://schemas.openxmlformats.org/drawingml/2006/picture">
                      <pic:pic>
                        <pic:nvPicPr>
                          <pic:cNvPr descr="ms_files/figure-docx/fig-s1-1.png" id="181" name="Picture"/>
                          <pic:cNvPicPr>
                            <a:picLocks noChangeArrowheads="1" noChangeAspect="1"/>
                          </pic:cNvPicPr>
                        </pic:nvPicPr>
                        <pic:blipFill>
                          <a:blip r:embed="rId179"/>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Estimated mean</w:t>
            </w:r>
            <w:r>
              <w:t xml:space="preserve"> </w:t>
            </w:r>
            <m:oMath>
              <m:r>
                <m:t>l</m:t>
              </m:r>
              <m:r>
                <m:t>n</m:t>
              </m:r>
              <m:r>
                <m:t>V</m:t>
              </m:r>
              <m:sSub>
                <m:e>
                  <m:r>
                    <m:t>R</m:t>
                  </m:r>
                </m:e>
                <m:sub>
                  <m:sSub>
                    <m:e>
                      <m:r>
                        <m:t>Q</m:t>
                      </m:r>
                    </m:e>
                    <m:sub>
                      <m:r>
                        <m:t>10</m:t>
                      </m:r>
                    </m:sub>
                  </m:sSub>
                </m:sub>
              </m:sSub>
            </m:oMath>
            <w:r>
              <w:t xml:space="preserve"> </w:t>
            </w:r>
            <w:r>
              <w:t xml:space="preserve">for marine, freshwater and terrestrial systems. Note there were no differences between acute and acclimation</w:t>
            </w:r>
            <w:r>
              <w:t xml:space="preserve"> </w:t>
            </w:r>
            <m:oMath>
              <m:sSub>
                <m:e>
                  <m:r>
                    <m:t>Q</m:t>
                  </m:r>
                </m:e>
                <m:sub>
                  <m:r>
                    <m:t>10</m:t>
                  </m:r>
                </m:sub>
              </m:sSub>
            </m:oMath>
            <w:r>
              <w:t xml:space="preserve"> </w:t>
            </w:r>
            <w:r>
              <w:t xml:space="preserve">types so they were averaged. Thick black bars are 95% confidence intervals (CI’s) and thin bars 95% prediction intervals (PI’s). The percentage change in variance is also back calculated. Note that these are raw variances and do not account for changes in mean physiological rates. k = total number of effect size estimates while the numbers in brackets indicate the number of species.</w:t>
            </w:r>
          </w:p>
          <w:bookmarkEnd w:id="182"/>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83"/>
    <w:bookmarkStart w:id="188"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87" w:name="fig-s3"/>
          <w:p>
            <w:pPr>
              <w:pStyle w:val="Figure"/>
              <w:jc w:val="center"/>
            </w:pPr>
            <w:r>
              <w:drawing>
                <wp:inline>
                  <wp:extent cx="6680200" cy="2379821"/>
                  <wp:effectExtent b="0" l="0" r="0" t="0"/>
                  <wp:docPr descr="" title="" id="185" name="Picture"/>
                  <a:graphic>
                    <a:graphicData uri="http://schemas.openxmlformats.org/drawingml/2006/picture">
                      <pic:pic>
                        <pic:nvPicPr>
                          <pic:cNvPr descr="ms_files/figure-docx/fig-s3-1.png" id="186" name="Picture"/>
                          <pic:cNvPicPr>
                            <a:picLocks noChangeArrowheads="1" noChangeAspect="1"/>
                          </pic:cNvPicPr>
                        </pic:nvPicPr>
                        <pic:blipFill>
                          <a:blip r:embed="rId184"/>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87"/>
        </w:tc>
      </w:tr>
    </w:tbl>
    <w:bookmarkEnd w:id="188"/>
    <w:bookmarkStart w:id="193" w:name="publication-bias-analysis"/>
    <w:p>
      <w:pPr>
        <w:pStyle w:val="Heading4"/>
      </w:pPr>
      <w:r>
        <w:t xml:space="preserve">Publication Bias Analysis</w:t>
      </w:r>
    </w:p>
    <w:p>
      <w:pPr>
        <w:pStyle w:val="FirstParagraph"/>
      </w:pPr>
      <w:r>
        <w:t xml:space="preserve">Funnel plots did not show any noticeable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92" w:name="fig-s2"/>
          <w:p>
            <w:pPr>
              <w:pStyle w:val="Figure"/>
              <w:jc w:val="center"/>
            </w:pPr>
            <w:r>
              <w:drawing>
                <wp:inline>
                  <wp:extent cx="6680200" cy="2788257"/>
                  <wp:effectExtent b="0" l="0" r="0" t="0"/>
                  <wp:docPr descr="" title="" id="190" name="Picture"/>
                  <a:graphic>
                    <a:graphicData uri="http://schemas.openxmlformats.org/drawingml/2006/picture">
                      <pic:pic>
                        <pic:nvPicPr>
                          <pic:cNvPr descr="ms_files/figure-docx/fig-s2-1.png" id="191" name="Picture"/>
                          <pic:cNvPicPr>
                            <a:picLocks noChangeArrowheads="1" noChangeAspect="1"/>
                          </pic:cNvPicPr>
                        </pic:nvPicPr>
                        <pic:blipFill>
                          <a:blip r:embed="rId189"/>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92"/>
        </w:tc>
      </w:tr>
    </w:tbl>
    <w:bookmarkEnd w:id="193"/>
    <w:bookmarkEnd w:id="194"/>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70" Target="media/rId17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44" Target="media/rId44.png" /><Relationship Type="http://schemas.openxmlformats.org/officeDocument/2006/relationships/image" Id="rId165" Target="media/rId165.png" /><Relationship Type="http://schemas.openxmlformats.org/officeDocument/2006/relationships/image" Id="rId179" Target="media/rId179.png" /><Relationship Type="http://schemas.openxmlformats.org/officeDocument/2006/relationships/image" Id="rId189" Target="media/rId189.png" /><Relationship Type="http://schemas.openxmlformats.org/officeDocument/2006/relationships/image" Id="rId184" Target="media/rId18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Reduced plasticity and variance in physiological rates of ectotherm populations under climate change</dc:title>
  <dc:creator/>
  <cp:keywords/>
  <dcterms:created xsi:type="dcterms:W3CDTF">2024-03-12T02:04:21Z</dcterms:created>
  <dcterms:modified xsi:type="dcterms:W3CDTF">2024-03-12T02:04:21Z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./bib/science-advances.csl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